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BA985" w14:textId="77777777" w:rsidR="00003CCD" w:rsidRPr="00A826F4" w:rsidRDefault="00003CCD" w:rsidP="00003CCD">
      <w:pPr>
        <w:pStyle w:val="Corpsdetexte"/>
        <w:spacing w:line="14" w:lineRule="auto"/>
        <w:rPr>
          <w:sz w:val="20"/>
          <w:lang w:val="fr-FR"/>
        </w:rPr>
      </w:pPr>
    </w:p>
    <w:p w14:paraId="6283084A" w14:textId="77777777" w:rsidR="00C44EA2" w:rsidRPr="00A826F4" w:rsidRDefault="00C44EA2" w:rsidP="00703D06">
      <w:pPr>
        <w:ind w:left="2977"/>
        <w:rPr>
          <w:lang w:val="fr-FR"/>
        </w:rPr>
      </w:pPr>
    </w:p>
    <w:p w14:paraId="57E1E8D5" w14:textId="77777777" w:rsidR="0077156E" w:rsidRPr="00A826F4" w:rsidRDefault="0077156E" w:rsidP="0077156E">
      <w:pPr>
        <w:rPr>
          <w:lang w:val="fr-FR"/>
        </w:rPr>
      </w:pPr>
    </w:p>
    <w:p w14:paraId="10AE0714" w14:textId="77777777" w:rsidR="00E04F15" w:rsidRPr="00D77980" w:rsidRDefault="00E04F15" w:rsidP="00E04F15">
      <w:pPr>
        <w:widowControl/>
        <w:autoSpaceDE/>
        <w:autoSpaceDN/>
        <w:ind w:left="3544" w:right="-402"/>
        <w:jc w:val="both"/>
        <w:rPr>
          <w:rFonts w:eastAsia="Times New Roman"/>
          <w:szCs w:val="20"/>
          <w:lang w:val="fr-FR" w:eastAsia="fr-FR"/>
        </w:rPr>
      </w:pPr>
      <w:r w:rsidRPr="00D77980">
        <w:rPr>
          <w:rFonts w:eastAsia="Times New Roman"/>
          <w:szCs w:val="20"/>
          <w:lang w:val="fr-FR" w:eastAsia="fr-FR"/>
        </w:rPr>
        <w:t>PRO  BTP</w:t>
      </w:r>
    </w:p>
    <w:p w14:paraId="7F52399E" w14:textId="77777777" w:rsidR="00E04F15" w:rsidRPr="00D77980" w:rsidRDefault="00E04F15" w:rsidP="00E04F15">
      <w:pPr>
        <w:widowControl/>
        <w:autoSpaceDE/>
        <w:autoSpaceDN/>
        <w:ind w:left="3544" w:right="-402"/>
        <w:jc w:val="both"/>
        <w:rPr>
          <w:rFonts w:eastAsia="Times New Roman"/>
          <w:szCs w:val="20"/>
          <w:lang w:val="fr-FR" w:eastAsia="fr-FR"/>
        </w:rPr>
      </w:pPr>
    </w:p>
    <w:p w14:paraId="10795AD0" w14:textId="77777777" w:rsidR="00E04F15" w:rsidRPr="00D77980" w:rsidRDefault="00E04F15" w:rsidP="00E04F15">
      <w:pPr>
        <w:widowControl/>
        <w:autoSpaceDE/>
        <w:autoSpaceDN/>
        <w:ind w:left="3544" w:right="-402"/>
        <w:jc w:val="both"/>
        <w:rPr>
          <w:rFonts w:eastAsia="Times New Roman"/>
          <w:szCs w:val="20"/>
          <w:lang w:val="fr-FR" w:eastAsia="fr-FR"/>
        </w:rPr>
      </w:pPr>
    </w:p>
    <w:p w14:paraId="1A9D8D25" w14:textId="77777777" w:rsidR="00E04F15" w:rsidRPr="00D77980" w:rsidRDefault="00E04F15" w:rsidP="00E04F15">
      <w:pPr>
        <w:widowControl/>
        <w:autoSpaceDE/>
        <w:autoSpaceDN/>
        <w:ind w:left="3544" w:right="-402"/>
        <w:jc w:val="both"/>
        <w:rPr>
          <w:rFonts w:eastAsia="Times New Roman"/>
          <w:szCs w:val="20"/>
          <w:lang w:val="fr-FR" w:eastAsia="fr-FR"/>
        </w:rPr>
      </w:pPr>
      <w:r w:rsidRPr="00D77980">
        <w:rPr>
          <w:rFonts w:eastAsia="Times New Roman"/>
          <w:szCs w:val="20"/>
          <w:lang w:val="fr-FR" w:eastAsia="fr-FR"/>
        </w:rPr>
        <w:t>93901 BOBIGNY CEDEX 9</w:t>
      </w:r>
    </w:p>
    <w:p w14:paraId="293C8508" w14:textId="77777777" w:rsidR="00E04F15" w:rsidRPr="00D77980" w:rsidRDefault="00E04F15" w:rsidP="00E04F15">
      <w:pPr>
        <w:widowControl/>
        <w:tabs>
          <w:tab w:val="left" w:pos="567"/>
        </w:tabs>
        <w:autoSpaceDE/>
        <w:autoSpaceDN/>
        <w:spacing w:line="240" w:lineRule="exact"/>
        <w:ind w:left="3544" w:right="-402"/>
        <w:jc w:val="both"/>
        <w:rPr>
          <w:rFonts w:eastAsia="Times New Roman"/>
          <w:b/>
          <w:bCs/>
          <w:szCs w:val="20"/>
          <w:lang w:val="fr-FR" w:eastAsia="fr-FR"/>
        </w:rPr>
      </w:pPr>
    </w:p>
    <w:p w14:paraId="11C84D6A" w14:textId="77777777" w:rsidR="00E04F15" w:rsidRPr="00D77980" w:rsidRDefault="00E04F15" w:rsidP="00E04F15">
      <w:pPr>
        <w:widowControl/>
        <w:autoSpaceDE/>
        <w:autoSpaceDN/>
        <w:ind w:left="3544" w:right="-402"/>
        <w:rPr>
          <w:rFonts w:eastAsia="Times New Roman"/>
          <w:szCs w:val="20"/>
          <w:lang w:val="fr-FR" w:eastAsia="fr-FR"/>
        </w:rPr>
      </w:pPr>
      <w:r w:rsidRPr="00D77980">
        <w:rPr>
          <w:rFonts w:eastAsia="Times New Roman"/>
          <w:b/>
          <w:szCs w:val="20"/>
          <w:lang w:val="fr-FR" w:eastAsia="fr-FR"/>
        </w:rPr>
        <w:t>ROCHEFORT</w:t>
      </w:r>
      <w:r w:rsidRPr="00D77980">
        <w:rPr>
          <w:rFonts w:eastAsia="Times New Roman"/>
          <w:szCs w:val="20"/>
          <w:lang w:val="fr-FR" w:eastAsia="fr-FR"/>
        </w:rPr>
        <w:t>, le 24 avril 2026</w:t>
      </w:r>
    </w:p>
    <w:p w14:paraId="4C4E9640" w14:textId="77777777" w:rsidR="00E04F15" w:rsidRPr="00A826F4" w:rsidRDefault="00E04F15" w:rsidP="00E04F15">
      <w:pPr>
        <w:widowControl/>
        <w:autoSpaceDE/>
        <w:autoSpaceDN/>
        <w:ind w:left="3544" w:right="-402"/>
        <w:rPr>
          <w:rFonts w:eastAsia="Times New Roman"/>
          <w:sz w:val="20"/>
          <w:szCs w:val="20"/>
          <w:lang w:val="fr-FR" w:eastAsia="fr-FR"/>
        </w:rPr>
      </w:pPr>
    </w:p>
    <w:p w14:paraId="7DE6FEAC" w14:textId="77777777" w:rsidR="00E04F15" w:rsidRPr="00A826F4" w:rsidRDefault="00E04F15" w:rsidP="00E04F15">
      <w:pPr>
        <w:widowControl/>
        <w:autoSpaceDE/>
        <w:autoSpaceDN/>
        <w:ind w:left="3544" w:right="-402"/>
        <w:rPr>
          <w:rFonts w:eastAsia="Times New Roman"/>
          <w:b/>
          <w:bCs/>
          <w:sz w:val="24"/>
          <w:szCs w:val="24"/>
          <w:lang w:val="fr-FR" w:eastAsia="fr-FR"/>
        </w:rPr>
      </w:pPr>
    </w:p>
    <w:p w14:paraId="21C4FC21" w14:textId="77777777" w:rsidR="00E04F15" w:rsidRPr="00A826F4" w:rsidRDefault="00E04F15" w:rsidP="0077156E">
      <w:pPr>
        <w:rPr>
          <w:lang w:val="fr-FR"/>
        </w:rPr>
      </w:pPr>
    </w:p>
    <w:p w14:paraId="1D094A58" w14:textId="77777777" w:rsidR="00E04F15" w:rsidRPr="00D77980" w:rsidRDefault="00E04F15" w:rsidP="00E04F15">
      <w:pPr>
        <w:widowControl/>
        <w:tabs>
          <w:tab w:val="left" w:pos="921"/>
        </w:tabs>
        <w:autoSpaceDE/>
        <w:autoSpaceDN/>
        <w:jc w:val="both"/>
        <w:rPr>
          <w:rFonts w:eastAsia="Times New Roman"/>
          <w:sz w:val="20"/>
          <w:szCs w:val="18"/>
          <w:lang w:val="fr-FR" w:eastAsia="fr-FR"/>
        </w:rPr>
      </w:pPr>
      <w:r w:rsidRPr="00D77980">
        <w:rPr>
          <w:rFonts w:eastAsia="Times New Roman"/>
          <w:sz w:val="20"/>
          <w:szCs w:val="18"/>
          <w:u w:val="single"/>
          <w:lang w:val="fr-FR" w:eastAsia="fr-FR"/>
        </w:rPr>
        <w:t>N/Réf.</w:t>
      </w:r>
      <w:r w:rsidRPr="00D77980">
        <w:rPr>
          <w:rFonts w:eastAsia="Times New Roman"/>
          <w:sz w:val="20"/>
          <w:szCs w:val="18"/>
          <w:lang w:val="fr-FR" w:eastAsia="fr-FR"/>
        </w:rPr>
        <w:t xml:space="preserve"> : 48884/</w:t>
      </w:r>
      <w:r w:rsidR="00941580" w:rsidRPr="00310124">
        <w:rPr>
          <w:sz w:val="20"/>
          <w:szCs w:val="20"/>
          <w:lang w:val="fr-FR"/>
        </w:rPr>
        <w:t>MARG</w:t>
      </w:r>
      <w:r w:rsidRPr="00D77980">
        <w:rPr>
          <w:rFonts w:eastAsia="Times New Roman"/>
          <w:sz w:val="20"/>
          <w:szCs w:val="18"/>
          <w:lang w:val="fr-FR" w:eastAsia="fr-FR"/>
        </w:rPr>
        <w:t xml:space="preserve">/MFL/PA </w:t>
      </w:r>
    </w:p>
    <w:p w14:paraId="0875C8F8" w14:textId="77777777" w:rsidR="00E04F15" w:rsidRPr="00D77980" w:rsidRDefault="00E04F15" w:rsidP="00E04F15">
      <w:pPr>
        <w:widowControl/>
        <w:tabs>
          <w:tab w:val="left" w:pos="921"/>
        </w:tabs>
        <w:autoSpaceDE/>
        <w:autoSpaceDN/>
        <w:jc w:val="both"/>
        <w:rPr>
          <w:rFonts w:eastAsia="Times New Roman"/>
          <w:sz w:val="20"/>
          <w:szCs w:val="18"/>
          <w:lang w:val="fr-FR" w:eastAsia="fr-FR"/>
        </w:rPr>
      </w:pPr>
    </w:p>
    <w:p w14:paraId="29AB9202" w14:textId="77777777" w:rsidR="00E04F15" w:rsidRPr="00D77980" w:rsidRDefault="00E04F15" w:rsidP="00E04F15">
      <w:pPr>
        <w:widowControl/>
        <w:tabs>
          <w:tab w:val="left" w:pos="921"/>
        </w:tabs>
        <w:autoSpaceDE/>
        <w:autoSpaceDN/>
        <w:jc w:val="both"/>
        <w:rPr>
          <w:rFonts w:eastAsia="Times New Roman"/>
          <w:sz w:val="20"/>
          <w:szCs w:val="18"/>
          <w:lang w:val="fr-FR" w:eastAsia="fr-FR"/>
        </w:rPr>
      </w:pPr>
      <w:r w:rsidRPr="00D77980">
        <w:rPr>
          <w:rFonts w:eastAsia="Times New Roman"/>
          <w:sz w:val="20"/>
          <w:szCs w:val="18"/>
          <w:lang w:val="fr-FR" w:eastAsia="fr-FR"/>
        </w:rPr>
        <w:t xml:space="preserve">Liquidation Judiciaire du </w:t>
      </w:r>
      <w:r w:rsidRPr="00D77980">
        <w:rPr>
          <w:rFonts w:eastAsia="Times New Roman"/>
          <w:smallCaps/>
          <w:sz w:val="20"/>
          <w:szCs w:val="18"/>
          <w:lang w:val="fr-FR" w:eastAsia="fr-FR"/>
        </w:rPr>
        <w:t>02/04/2026</w:t>
      </w:r>
    </w:p>
    <w:p w14:paraId="360D2E3E" w14:textId="77777777" w:rsidR="00E04F15" w:rsidRPr="00D77980" w:rsidRDefault="00E04F15" w:rsidP="00E04F15">
      <w:pPr>
        <w:widowControl/>
        <w:tabs>
          <w:tab w:val="left" w:pos="921"/>
        </w:tabs>
        <w:autoSpaceDE/>
        <w:autoSpaceDN/>
        <w:jc w:val="both"/>
        <w:rPr>
          <w:rFonts w:eastAsia="Times New Roman"/>
          <w:i/>
          <w:iCs/>
          <w:sz w:val="20"/>
          <w:szCs w:val="18"/>
          <w:lang w:val="fr-FR" w:eastAsia="fr-FR"/>
        </w:rPr>
      </w:pPr>
      <w:r w:rsidRPr="00D77980">
        <w:rPr>
          <w:rFonts w:eastAsia="Times New Roman"/>
          <w:sz w:val="20"/>
          <w:szCs w:val="18"/>
          <w:lang w:val="fr-FR" w:eastAsia="fr-FR"/>
        </w:rPr>
        <w:t xml:space="preserve">GAILLOT Yoann </w:t>
      </w:r>
      <w:r w:rsidRPr="00D77980">
        <w:rPr>
          <w:rFonts w:eastAsia="Times New Roman"/>
          <w:i/>
          <w:iCs/>
          <w:sz w:val="20"/>
          <w:szCs w:val="18"/>
          <w:lang w:val="fr-FR" w:eastAsia="fr-FR"/>
        </w:rPr>
        <w:t>RENOV BATIMENT</w:t>
      </w:r>
    </w:p>
    <w:p w14:paraId="32B3E05C" w14:textId="77777777" w:rsidR="00E04F15" w:rsidRPr="00D77980" w:rsidRDefault="00E04F15" w:rsidP="00E04F15">
      <w:pPr>
        <w:widowControl/>
        <w:tabs>
          <w:tab w:val="left" w:pos="921"/>
        </w:tabs>
        <w:autoSpaceDE/>
        <w:autoSpaceDN/>
        <w:jc w:val="both"/>
        <w:rPr>
          <w:rFonts w:eastAsia="Times New Roman"/>
          <w:sz w:val="20"/>
          <w:szCs w:val="18"/>
          <w:lang w:val="fr-FR" w:eastAsia="fr-FR"/>
        </w:rPr>
      </w:pPr>
      <w:r w:rsidRPr="00D77980">
        <w:rPr>
          <w:rFonts w:eastAsia="Times New Roman"/>
          <w:sz w:val="20"/>
          <w:szCs w:val="18"/>
          <w:lang w:val="fr-FR" w:eastAsia="fr-FR"/>
        </w:rPr>
        <w:t xml:space="preserve">22, chemin de la </w:t>
      </w:r>
      <w:proofErr w:type="spellStart"/>
      <w:r w:rsidRPr="00D77980">
        <w:rPr>
          <w:rFonts w:eastAsia="Times New Roman"/>
          <w:sz w:val="20"/>
          <w:szCs w:val="18"/>
          <w:lang w:val="fr-FR" w:eastAsia="fr-FR"/>
        </w:rPr>
        <w:t>Marsauderie</w:t>
      </w:r>
      <w:proofErr w:type="spellEnd"/>
    </w:p>
    <w:p w14:paraId="39B2E91D" w14:textId="77777777" w:rsidR="00E04F15" w:rsidRPr="00D77980" w:rsidRDefault="00E04F15" w:rsidP="00E04F15">
      <w:pPr>
        <w:widowControl/>
        <w:tabs>
          <w:tab w:val="left" w:pos="921"/>
        </w:tabs>
        <w:autoSpaceDE/>
        <w:autoSpaceDN/>
        <w:jc w:val="both"/>
        <w:rPr>
          <w:rFonts w:eastAsia="Times New Roman"/>
          <w:sz w:val="20"/>
          <w:szCs w:val="18"/>
          <w:lang w:val="fr-FR" w:eastAsia="fr-FR"/>
        </w:rPr>
      </w:pPr>
      <w:r w:rsidRPr="00D77980">
        <w:rPr>
          <w:rFonts w:eastAsia="Times New Roman"/>
          <w:sz w:val="20"/>
          <w:szCs w:val="18"/>
          <w:lang w:val="fr-FR" w:eastAsia="fr-FR"/>
        </w:rPr>
        <w:t>17460 THENAC</w:t>
      </w:r>
    </w:p>
    <w:p w14:paraId="1FA5C026" w14:textId="77777777" w:rsidR="00E04F15" w:rsidRPr="00D77980" w:rsidRDefault="00E04F15" w:rsidP="00E04F15">
      <w:pPr>
        <w:widowControl/>
        <w:tabs>
          <w:tab w:val="left" w:pos="921"/>
        </w:tabs>
        <w:autoSpaceDE/>
        <w:autoSpaceDN/>
        <w:jc w:val="both"/>
        <w:rPr>
          <w:rFonts w:eastAsia="Times New Roman"/>
          <w:sz w:val="20"/>
          <w:szCs w:val="18"/>
          <w:lang w:val="fr-FR" w:eastAsia="fr-FR"/>
        </w:rPr>
      </w:pPr>
    </w:p>
    <w:p w14:paraId="34C937A4" w14:textId="77777777" w:rsidR="00E04F15" w:rsidRPr="00D77980" w:rsidRDefault="00E04F15" w:rsidP="00E04F15">
      <w:pPr>
        <w:widowControl/>
        <w:tabs>
          <w:tab w:val="left" w:pos="921"/>
        </w:tabs>
        <w:autoSpaceDE/>
        <w:autoSpaceDN/>
        <w:jc w:val="both"/>
        <w:rPr>
          <w:rFonts w:eastAsia="Times New Roman"/>
          <w:sz w:val="20"/>
          <w:szCs w:val="18"/>
          <w:lang w:val="fr-FR" w:eastAsia="fr-FR"/>
        </w:rPr>
      </w:pPr>
      <w:r w:rsidRPr="00D77980">
        <w:rPr>
          <w:rFonts w:eastAsia="Times New Roman"/>
          <w:sz w:val="20"/>
          <w:szCs w:val="18"/>
          <w:u w:val="single"/>
          <w:lang w:val="fr-FR" w:eastAsia="fr-FR"/>
        </w:rPr>
        <w:t>V/</w:t>
      </w:r>
      <w:proofErr w:type="spellStart"/>
      <w:r w:rsidRPr="00D77980">
        <w:rPr>
          <w:rFonts w:eastAsia="Times New Roman"/>
          <w:sz w:val="20"/>
          <w:szCs w:val="18"/>
          <w:u w:val="single"/>
          <w:lang w:val="fr-FR" w:eastAsia="fr-FR"/>
        </w:rPr>
        <w:t>Ref</w:t>
      </w:r>
      <w:proofErr w:type="spellEnd"/>
      <w:r w:rsidRPr="00D77980">
        <w:rPr>
          <w:rFonts w:eastAsia="Times New Roman"/>
          <w:sz w:val="20"/>
          <w:szCs w:val="18"/>
          <w:lang w:val="fr-FR" w:eastAsia="fr-FR"/>
        </w:rPr>
        <w:t xml:space="preserve"> : SIREN : 492304340</w:t>
      </w:r>
    </w:p>
    <w:p w14:paraId="26684D25" w14:textId="77777777" w:rsidR="00E04F15" w:rsidRPr="00D77980" w:rsidRDefault="00E04F15" w:rsidP="00E04F15">
      <w:pPr>
        <w:widowControl/>
        <w:tabs>
          <w:tab w:val="left" w:pos="921"/>
        </w:tabs>
        <w:autoSpaceDE/>
        <w:autoSpaceDN/>
        <w:jc w:val="both"/>
        <w:rPr>
          <w:rFonts w:eastAsia="Times New Roman"/>
          <w:sz w:val="20"/>
          <w:szCs w:val="18"/>
          <w:lang w:val="fr-FR" w:eastAsia="fr-FR"/>
        </w:rPr>
      </w:pPr>
    </w:p>
    <w:p w14:paraId="0A64519F" w14:textId="77777777" w:rsidR="00E04F15" w:rsidRPr="00D77980" w:rsidRDefault="00E04F15" w:rsidP="00E04F15">
      <w:pPr>
        <w:widowControl/>
        <w:autoSpaceDE/>
        <w:autoSpaceDN/>
        <w:jc w:val="both"/>
        <w:rPr>
          <w:rFonts w:eastAsia="Times New Roman"/>
          <w:sz w:val="20"/>
          <w:szCs w:val="18"/>
          <w:lang w:val="fr-FR" w:eastAsia="fr-FR"/>
        </w:rPr>
      </w:pPr>
      <w:r w:rsidRPr="00D77980">
        <w:rPr>
          <w:rFonts w:eastAsia="Times New Roman"/>
          <w:sz w:val="20"/>
          <w:szCs w:val="18"/>
          <w:u w:val="single"/>
          <w:lang w:val="fr-FR" w:eastAsia="fr-FR"/>
        </w:rPr>
        <w:t>Vos informations en ligne</w:t>
      </w:r>
      <w:r w:rsidRPr="00D77980">
        <w:rPr>
          <w:rFonts w:eastAsia="Times New Roman"/>
          <w:sz w:val="20"/>
          <w:szCs w:val="18"/>
          <w:lang w:val="fr-FR" w:eastAsia="fr-FR"/>
        </w:rPr>
        <w:t xml:space="preserve"> : </w:t>
      </w:r>
    </w:p>
    <w:p w14:paraId="459BF7AF" w14:textId="77777777" w:rsidR="00E04F15" w:rsidRPr="00D77980" w:rsidRDefault="00E04F15" w:rsidP="00E04F15">
      <w:pPr>
        <w:widowControl/>
        <w:autoSpaceDE/>
        <w:autoSpaceDN/>
        <w:jc w:val="both"/>
        <w:rPr>
          <w:rFonts w:eastAsia="Times New Roman"/>
          <w:sz w:val="20"/>
          <w:szCs w:val="18"/>
          <w:lang w:val="fr-FR" w:eastAsia="fr-FR"/>
        </w:rPr>
      </w:pPr>
      <w:r w:rsidRPr="00D77980">
        <w:rPr>
          <w:rFonts w:eastAsia="Times New Roman"/>
          <w:sz w:val="20"/>
          <w:szCs w:val="18"/>
          <w:lang w:val="fr-FR" w:eastAsia="fr-FR"/>
        </w:rPr>
        <w:t xml:space="preserve">https://www.ekip.eu/ </w:t>
      </w:r>
    </w:p>
    <w:p w14:paraId="0B79D3E3" w14:textId="77777777" w:rsidR="00E04F15" w:rsidRPr="00D77980" w:rsidRDefault="00E04F15" w:rsidP="00E04F15">
      <w:pPr>
        <w:widowControl/>
        <w:autoSpaceDE/>
        <w:autoSpaceDN/>
        <w:jc w:val="both"/>
        <w:rPr>
          <w:rFonts w:eastAsia="Times New Roman"/>
          <w:sz w:val="20"/>
          <w:szCs w:val="18"/>
          <w:lang w:val="fr-FR" w:eastAsia="fr-FR"/>
        </w:rPr>
      </w:pPr>
      <w:r w:rsidRPr="00D77980">
        <w:rPr>
          <w:rFonts w:eastAsia="Times New Roman"/>
          <w:sz w:val="20"/>
          <w:szCs w:val="18"/>
          <w:lang w:val="fr-FR" w:eastAsia="fr-FR"/>
        </w:rPr>
        <w:t>identifiant : d8e1gdf</w:t>
      </w:r>
    </w:p>
    <w:p w14:paraId="5BC260BD" w14:textId="77777777" w:rsidR="00E04F15" w:rsidRPr="00D77980" w:rsidRDefault="00E04F15" w:rsidP="00E04F15">
      <w:pPr>
        <w:widowControl/>
        <w:autoSpaceDE/>
        <w:autoSpaceDN/>
        <w:jc w:val="both"/>
        <w:rPr>
          <w:rFonts w:eastAsia="Times New Roman"/>
          <w:sz w:val="20"/>
          <w:szCs w:val="18"/>
          <w:lang w:val="fr-FR" w:eastAsia="fr-FR"/>
        </w:rPr>
      </w:pPr>
      <w:r w:rsidRPr="00D77980">
        <w:rPr>
          <w:rFonts w:eastAsia="Times New Roman"/>
          <w:sz w:val="20"/>
          <w:szCs w:val="18"/>
          <w:lang w:val="fr-FR" w:eastAsia="fr-FR"/>
        </w:rPr>
        <w:t>mot de passe :  mot de passe modifié</w:t>
      </w:r>
    </w:p>
    <w:p w14:paraId="4B06121E" w14:textId="77777777" w:rsidR="0077156E" w:rsidRDefault="0077156E" w:rsidP="0077156E">
      <w:pPr>
        <w:rPr>
          <w:lang w:val="fr-FR"/>
        </w:rPr>
      </w:pPr>
    </w:p>
    <w:p w14:paraId="42F1F279" w14:textId="77777777" w:rsidR="00E04F15" w:rsidRDefault="00E04F15" w:rsidP="000A331C">
      <w:pPr>
        <w:widowControl/>
        <w:autoSpaceDE/>
        <w:autoSpaceDN/>
        <w:jc w:val="both"/>
        <w:rPr>
          <w:rFonts w:eastAsia="Times New Roman"/>
          <w:sz w:val="20"/>
          <w:szCs w:val="20"/>
          <w:lang w:val="fr-FR" w:eastAsia="fr-FR"/>
        </w:rPr>
      </w:pPr>
    </w:p>
    <w:p w14:paraId="56EFE32C" w14:textId="77777777" w:rsidR="00B922C3" w:rsidRPr="00A826F4" w:rsidRDefault="00B922C3" w:rsidP="000A331C">
      <w:pPr>
        <w:widowControl/>
        <w:autoSpaceDE/>
        <w:autoSpaceDN/>
        <w:jc w:val="both"/>
        <w:rPr>
          <w:rFonts w:eastAsia="Times New Roman"/>
          <w:sz w:val="20"/>
          <w:szCs w:val="20"/>
          <w:lang w:val="fr-FR" w:eastAsia="fr-FR"/>
        </w:rPr>
      </w:pPr>
    </w:p>
    <w:p w14:paraId="4BEAF94F" w14:textId="2A3C5C80" w:rsidR="00E04F15" w:rsidRPr="00D77980" w:rsidRDefault="00430E78" w:rsidP="00D77980">
      <w:pPr>
        <w:widowControl/>
        <w:autoSpaceDE/>
        <w:autoSpaceDN/>
        <w:ind w:right="-402"/>
        <w:jc w:val="both"/>
        <w:rPr>
          <w:rFonts w:eastAsia="Times New Roman"/>
          <w:szCs w:val="18"/>
          <w:lang w:val="fr-FR" w:eastAsia="fr-FR"/>
        </w:rPr>
      </w:pPr>
      <w:r>
        <w:rPr>
          <w:rFonts w:eastAsia="Times New Roman"/>
          <w:szCs w:val="18"/>
          <w:lang w:val="fr-FR" w:eastAsia="fr-FR"/>
        </w:rPr>
        <w:t xml:space="preserve">Madame, </w:t>
      </w:r>
      <w:r w:rsidR="00E04F15" w:rsidRPr="00D77980">
        <w:rPr>
          <w:rFonts w:eastAsia="Times New Roman"/>
          <w:szCs w:val="18"/>
          <w:lang w:val="fr-FR" w:eastAsia="fr-FR"/>
        </w:rPr>
        <w:t>Monsieur,</w:t>
      </w:r>
    </w:p>
    <w:p w14:paraId="106B1BE0" w14:textId="77777777" w:rsidR="00E04F15" w:rsidRPr="00D77980" w:rsidRDefault="00E04F15" w:rsidP="00FC22D2">
      <w:pPr>
        <w:widowControl/>
        <w:autoSpaceDE/>
        <w:autoSpaceDN/>
        <w:ind w:right="-544"/>
        <w:jc w:val="both"/>
        <w:rPr>
          <w:rFonts w:eastAsia="Times New Roman"/>
          <w:szCs w:val="18"/>
          <w:lang w:val="fr-FR" w:eastAsia="fr-FR"/>
        </w:rPr>
      </w:pPr>
    </w:p>
    <w:p w14:paraId="7819217C" w14:textId="29BB41E6" w:rsidR="00FC22D2" w:rsidRPr="00310124" w:rsidRDefault="00FC22D2" w:rsidP="00FC22D2">
      <w:pPr>
        <w:tabs>
          <w:tab w:val="left" w:pos="2095"/>
        </w:tabs>
        <w:ind w:right="-544"/>
        <w:jc w:val="both"/>
        <w:rPr>
          <w:rFonts w:eastAsia="Times New Roman"/>
          <w:lang w:val="fr-FR" w:eastAsia="fr-FR"/>
        </w:rPr>
      </w:pPr>
      <w:r w:rsidRPr="00310124">
        <w:rPr>
          <w:rFonts w:eastAsia="Times New Roman"/>
          <w:lang w:val="fr-FR" w:eastAsia="fr-FR"/>
        </w:rPr>
        <w:t xml:space="preserve">Je prends contact avec vous en ma qualité de </w:t>
      </w:r>
      <w:bookmarkStart w:id="0" w:name="SAFFAIRE_MISSIONLIB_0"/>
      <w:r w:rsidRPr="00310124">
        <w:rPr>
          <w:rFonts w:eastAsia="Times New Roman"/>
          <w:lang w:val="fr-FR" w:eastAsia="fr-FR"/>
        </w:rPr>
        <w:t>Liquidateur</w:t>
      </w:r>
      <w:bookmarkEnd w:id="0"/>
      <w:r w:rsidRPr="00310124">
        <w:rPr>
          <w:rFonts w:eastAsia="Times New Roman"/>
          <w:lang w:val="fr-FR" w:eastAsia="fr-FR"/>
        </w:rPr>
        <w:t xml:space="preserve"> de </w:t>
      </w:r>
      <w:bookmarkStart w:id="1" w:name="SAFFAIRE_ABREVIALIB_1"/>
      <w:r w:rsidRPr="00310124">
        <w:rPr>
          <w:rFonts w:eastAsia="Times New Roman"/>
          <w:lang w:val="fr-FR" w:eastAsia="fr-FR"/>
        </w:rPr>
        <w:t>Monsieur</w:t>
      </w:r>
      <w:bookmarkEnd w:id="1"/>
      <w:r w:rsidRPr="00310124">
        <w:rPr>
          <w:rFonts w:eastAsia="Times New Roman"/>
          <w:lang w:val="fr-FR" w:eastAsia="fr-FR"/>
        </w:rPr>
        <w:t xml:space="preserve"> </w:t>
      </w:r>
      <w:bookmarkStart w:id="2" w:name="SAFFAIRE_NOM_1"/>
      <w:r w:rsidRPr="00310124">
        <w:rPr>
          <w:rFonts w:eastAsia="Times New Roman"/>
          <w:lang w:val="fr-FR" w:eastAsia="fr-FR"/>
        </w:rPr>
        <w:t>Yoann GAILLOT</w:t>
      </w:r>
      <w:bookmarkEnd w:id="2"/>
      <w:r w:rsidRPr="00310124">
        <w:rPr>
          <w:rFonts w:eastAsia="Times New Roman"/>
          <w:lang w:val="fr-FR" w:eastAsia="fr-FR"/>
        </w:rPr>
        <w:t>, nomm</w:t>
      </w:r>
      <w:r w:rsidR="00310124">
        <w:rPr>
          <w:rFonts w:eastAsia="Times New Roman"/>
          <w:lang w:val="fr-FR" w:eastAsia="fr-FR"/>
        </w:rPr>
        <w:t>é</w:t>
      </w:r>
      <w:r w:rsidRPr="00310124">
        <w:rPr>
          <w:rFonts w:eastAsia="Times New Roman"/>
          <w:lang w:val="fr-FR" w:eastAsia="fr-FR"/>
        </w:rPr>
        <w:t xml:space="preserve">e à ces fonctions par jugement du </w:t>
      </w:r>
      <w:bookmarkStart w:id="3" w:name="SAFFAIRE_TGIABREVIALIB_0"/>
      <w:bookmarkEnd w:id="3"/>
      <w:r w:rsidRPr="00310124">
        <w:rPr>
          <w:rFonts w:eastAsia="Times New Roman"/>
          <w:lang w:val="fr-FR" w:eastAsia="fr-FR"/>
        </w:rPr>
        <w:t>TRIBUNAL DE COMMERCE DE SAINTES en date du 2 avril 2026.</w:t>
      </w:r>
    </w:p>
    <w:p w14:paraId="77268C54" w14:textId="77777777" w:rsidR="00941580" w:rsidRPr="00D77980" w:rsidRDefault="00941580" w:rsidP="00FC22D2">
      <w:pPr>
        <w:widowControl/>
        <w:autoSpaceDE/>
        <w:autoSpaceDN/>
        <w:ind w:right="-544"/>
        <w:jc w:val="both"/>
        <w:rPr>
          <w:rFonts w:eastAsia="Times New Roman"/>
          <w:szCs w:val="18"/>
          <w:lang w:val="fr-FR" w:eastAsia="fr-FR"/>
        </w:rPr>
      </w:pPr>
    </w:p>
    <w:p w14:paraId="1CE25D24" w14:textId="77777777" w:rsidR="00E04F15" w:rsidRDefault="00E04F15" w:rsidP="00FC22D2">
      <w:pPr>
        <w:widowControl/>
        <w:autoSpaceDE/>
        <w:autoSpaceDN/>
        <w:ind w:right="-544"/>
        <w:jc w:val="both"/>
        <w:rPr>
          <w:rFonts w:eastAsia="Times New Roman"/>
          <w:szCs w:val="18"/>
          <w:lang w:val="fr-FR" w:eastAsia="fr-FR"/>
        </w:rPr>
      </w:pPr>
      <w:r w:rsidRPr="00D77980">
        <w:rPr>
          <w:rFonts w:eastAsia="Times New Roman"/>
          <w:szCs w:val="18"/>
          <w:lang w:val="fr-FR" w:eastAsia="fr-FR"/>
        </w:rPr>
        <w:t>Vous m’avez adressé</w:t>
      </w:r>
      <w:r w:rsidR="00941580">
        <w:rPr>
          <w:rFonts w:eastAsia="Times New Roman"/>
          <w:szCs w:val="18"/>
          <w:lang w:val="fr-FR" w:eastAsia="fr-FR"/>
        </w:rPr>
        <w:t xml:space="preserve"> votre déclaration de créance, selon cachet de la poste, en date du </w:t>
      </w:r>
      <w:r w:rsidR="00941580" w:rsidRPr="00941580">
        <w:rPr>
          <w:rFonts w:eastAsia="Times New Roman"/>
          <w:szCs w:val="18"/>
          <w:lang w:val="fr-FR" w:eastAsia="fr-FR"/>
        </w:rPr>
        <w:t>16 avril 2026</w:t>
      </w:r>
      <w:r w:rsidR="00941580">
        <w:rPr>
          <w:rFonts w:eastAsia="Times New Roman"/>
          <w:szCs w:val="18"/>
          <w:lang w:val="fr-FR" w:eastAsia="fr-FR"/>
        </w:rPr>
        <w:t>.</w:t>
      </w:r>
    </w:p>
    <w:p w14:paraId="331BF3D6" w14:textId="77777777" w:rsidR="00941580" w:rsidRPr="00D77980" w:rsidRDefault="00941580" w:rsidP="00FC22D2">
      <w:pPr>
        <w:widowControl/>
        <w:autoSpaceDE/>
        <w:autoSpaceDN/>
        <w:ind w:right="-544"/>
        <w:jc w:val="both"/>
        <w:rPr>
          <w:rFonts w:eastAsia="Times New Roman"/>
          <w:szCs w:val="18"/>
          <w:lang w:val="fr-FR" w:eastAsia="fr-FR"/>
        </w:rPr>
      </w:pPr>
    </w:p>
    <w:p w14:paraId="526636B4" w14:textId="77777777" w:rsidR="00E04F15" w:rsidRPr="00941580" w:rsidRDefault="00E04F15" w:rsidP="00FC22D2">
      <w:pPr>
        <w:widowControl/>
        <w:autoSpaceDE/>
        <w:autoSpaceDN/>
        <w:ind w:right="-544"/>
        <w:jc w:val="both"/>
        <w:rPr>
          <w:rFonts w:eastAsia="Times New Roman"/>
          <w:b/>
          <w:szCs w:val="18"/>
          <w:lang w:val="fr-FR" w:eastAsia="fr-FR"/>
        </w:rPr>
      </w:pPr>
      <w:r w:rsidRPr="00941580">
        <w:rPr>
          <w:rFonts w:eastAsia="Times New Roman"/>
          <w:b/>
          <w:szCs w:val="18"/>
          <w:lang w:val="fr-FR" w:eastAsia="fr-FR"/>
        </w:rPr>
        <w:t>Je suis au regret de vous informer que cette déclaration m</w:t>
      </w:r>
      <w:r w:rsidR="00396428">
        <w:rPr>
          <w:rFonts w:eastAsia="Times New Roman"/>
          <w:b/>
          <w:szCs w:val="18"/>
          <w:lang w:val="fr-FR" w:eastAsia="fr-FR"/>
        </w:rPr>
        <w:t>’a été</w:t>
      </w:r>
      <w:r w:rsidRPr="00941580">
        <w:rPr>
          <w:rFonts w:eastAsia="Times New Roman"/>
          <w:b/>
          <w:szCs w:val="18"/>
          <w:lang w:val="fr-FR" w:eastAsia="fr-FR"/>
        </w:rPr>
        <w:t xml:space="preserve"> adressée hors délais</w:t>
      </w:r>
      <w:r w:rsidR="00B922C3">
        <w:rPr>
          <w:rFonts w:eastAsia="Times New Roman"/>
          <w:b/>
          <w:szCs w:val="18"/>
          <w:lang w:val="fr-FR" w:eastAsia="fr-FR"/>
        </w:rPr>
        <w:t>. En conséquence, vous ne pourrez être admis dans les éventuelles répartitions et les dividendes.</w:t>
      </w:r>
    </w:p>
    <w:p w14:paraId="364D68B0" w14:textId="77777777" w:rsidR="00E04F15" w:rsidRPr="00D77980" w:rsidRDefault="00E04F15" w:rsidP="00FC22D2">
      <w:pPr>
        <w:widowControl/>
        <w:autoSpaceDE/>
        <w:autoSpaceDN/>
        <w:ind w:right="-544"/>
        <w:jc w:val="both"/>
        <w:rPr>
          <w:rFonts w:eastAsia="Times New Roman"/>
          <w:szCs w:val="18"/>
          <w:lang w:val="fr-FR" w:eastAsia="fr-FR"/>
        </w:rPr>
      </w:pPr>
    </w:p>
    <w:p w14:paraId="52B604D9" w14:textId="77777777" w:rsidR="00941580" w:rsidRPr="007E6756" w:rsidRDefault="00941580" w:rsidP="00FC22D2">
      <w:pPr>
        <w:widowControl/>
        <w:autoSpaceDE/>
        <w:autoSpaceDN/>
        <w:ind w:right="-544"/>
        <w:jc w:val="both"/>
        <w:rPr>
          <w:rFonts w:eastAsia="Times New Roman"/>
          <w:szCs w:val="18"/>
          <w:lang w:val="fr-FR" w:eastAsia="fr-FR"/>
        </w:rPr>
      </w:pPr>
      <w:r>
        <w:rPr>
          <w:rFonts w:eastAsia="Times New Roman"/>
          <w:szCs w:val="18"/>
          <w:lang w:val="fr-FR" w:eastAsia="fr-FR"/>
        </w:rPr>
        <w:t>E</w:t>
      </w:r>
      <w:r w:rsidR="000A331C">
        <w:rPr>
          <w:rFonts w:eastAsia="Times New Roman"/>
          <w:szCs w:val="18"/>
          <w:lang w:val="fr-FR" w:eastAsia="fr-FR"/>
        </w:rPr>
        <w:t>n effet, e</w:t>
      </w:r>
      <w:r>
        <w:rPr>
          <w:rFonts w:eastAsia="Times New Roman"/>
          <w:szCs w:val="18"/>
          <w:lang w:val="fr-FR" w:eastAsia="fr-FR"/>
        </w:rPr>
        <w:t>n application de l’article R. 622-24 du Code de Commerce, l</w:t>
      </w:r>
      <w:r w:rsidR="00E04F15" w:rsidRPr="00D77980">
        <w:rPr>
          <w:rFonts w:eastAsia="Times New Roman"/>
          <w:szCs w:val="18"/>
          <w:lang w:val="fr-FR" w:eastAsia="fr-FR"/>
        </w:rPr>
        <w:t xml:space="preserve">e délai de déclaration de créance est de </w:t>
      </w:r>
      <w:r w:rsidR="00E04F15" w:rsidRPr="007E6756">
        <w:rPr>
          <w:rFonts w:eastAsia="Times New Roman"/>
          <w:bCs/>
          <w:szCs w:val="18"/>
          <w:lang w:val="fr-FR" w:eastAsia="fr-FR"/>
        </w:rPr>
        <w:t>DEUX MOIS</w:t>
      </w:r>
      <w:r w:rsidR="00E04F15" w:rsidRPr="007E6756">
        <w:rPr>
          <w:rFonts w:eastAsia="Times New Roman"/>
          <w:szCs w:val="18"/>
          <w:lang w:val="fr-FR" w:eastAsia="fr-FR"/>
        </w:rPr>
        <w:t xml:space="preserve"> à compter de la parution </w:t>
      </w:r>
      <w:r w:rsidRPr="007E6756">
        <w:rPr>
          <w:rFonts w:eastAsia="Times New Roman"/>
          <w:szCs w:val="18"/>
          <w:lang w:val="fr-FR" w:eastAsia="fr-FR"/>
        </w:rPr>
        <w:t xml:space="preserve">du jugement d’ouverture </w:t>
      </w:r>
      <w:r w:rsidR="00E04F15" w:rsidRPr="007E6756">
        <w:rPr>
          <w:rFonts w:eastAsia="Times New Roman"/>
          <w:szCs w:val="18"/>
          <w:lang w:val="fr-FR" w:eastAsia="fr-FR"/>
        </w:rPr>
        <w:t xml:space="preserve">au </w:t>
      </w:r>
      <w:r w:rsidR="00E04F15" w:rsidRPr="007E6756">
        <w:rPr>
          <w:rFonts w:eastAsia="Times New Roman"/>
          <w:i/>
          <w:iCs/>
          <w:szCs w:val="18"/>
          <w:lang w:val="fr-FR" w:eastAsia="fr-FR"/>
        </w:rPr>
        <w:t>B.O.D.A.C.C</w:t>
      </w:r>
      <w:r w:rsidR="00E04F15" w:rsidRPr="007E6756">
        <w:rPr>
          <w:rFonts w:eastAsia="Times New Roman"/>
          <w:szCs w:val="18"/>
          <w:lang w:val="fr-FR" w:eastAsia="fr-FR"/>
        </w:rPr>
        <w:t xml:space="preserve">, soit à compter du </w:t>
      </w:r>
      <w:r w:rsidRPr="007E6756">
        <w:rPr>
          <w:rFonts w:eastAsia="Times New Roman"/>
          <w:bCs/>
          <w:szCs w:val="18"/>
          <w:lang w:val="fr-FR" w:eastAsia="fr-FR"/>
        </w:rPr>
        <w:t>28 octobre 2025</w:t>
      </w:r>
      <w:r w:rsidRPr="007E6756">
        <w:rPr>
          <w:rFonts w:eastAsia="Times New Roman"/>
          <w:szCs w:val="18"/>
          <w:lang w:val="fr-FR" w:eastAsia="fr-FR"/>
        </w:rPr>
        <w:t>.</w:t>
      </w:r>
    </w:p>
    <w:p w14:paraId="2BE4DBAA" w14:textId="77777777" w:rsidR="00941580" w:rsidRDefault="00941580" w:rsidP="00FC22D2">
      <w:pPr>
        <w:widowControl/>
        <w:autoSpaceDE/>
        <w:autoSpaceDN/>
        <w:ind w:right="-544"/>
        <w:jc w:val="both"/>
        <w:rPr>
          <w:rFonts w:eastAsia="Times New Roman"/>
          <w:szCs w:val="18"/>
          <w:lang w:val="fr-FR" w:eastAsia="fr-FR"/>
        </w:rPr>
      </w:pPr>
    </w:p>
    <w:p w14:paraId="05CBD2A4" w14:textId="77777777" w:rsidR="00E04F15" w:rsidRPr="00D77980" w:rsidRDefault="00941580" w:rsidP="00FC22D2">
      <w:pPr>
        <w:widowControl/>
        <w:autoSpaceDE/>
        <w:autoSpaceDN/>
        <w:ind w:right="-544"/>
        <w:jc w:val="both"/>
        <w:rPr>
          <w:rFonts w:eastAsia="Times New Roman"/>
          <w:szCs w:val="18"/>
          <w:lang w:val="fr-FR" w:eastAsia="fr-FR"/>
        </w:rPr>
      </w:pPr>
      <w:r>
        <w:rPr>
          <w:rFonts w:eastAsia="Times New Roman"/>
          <w:szCs w:val="18"/>
          <w:lang w:val="fr-FR" w:eastAsia="fr-FR"/>
        </w:rPr>
        <w:t xml:space="preserve">Ainsi, le délai de déclaration </w:t>
      </w:r>
      <w:r w:rsidR="00E04F15" w:rsidRPr="00D77980">
        <w:rPr>
          <w:rFonts w:eastAsia="Times New Roman"/>
          <w:szCs w:val="18"/>
          <w:lang w:val="fr-FR" w:eastAsia="fr-FR"/>
        </w:rPr>
        <w:t>est expiré depuis le</w:t>
      </w:r>
      <w:r>
        <w:rPr>
          <w:rFonts w:eastAsia="Times New Roman"/>
          <w:szCs w:val="18"/>
          <w:lang w:val="fr-FR" w:eastAsia="fr-FR"/>
        </w:rPr>
        <w:t xml:space="preserve"> </w:t>
      </w:r>
      <w:r w:rsidRPr="00941580">
        <w:rPr>
          <w:rFonts w:eastAsia="Times New Roman"/>
          <w:szCs w:val="18"/>
          <w:lang w:val="fr-FR" w:eastAsia="fr-FR"/>
        </w:rPr>
        <w:t>29 décembre 2025</w:t>
      </w:r>
      <w:r w:rsidR="00E04F15" w:rsidRPr="00D77980">
        <w:rPr>
          <w:rFonts w:eastAsia="Times New Roman"/>
          <w:szCs w:val="18"/>
          <w:lang w:val="fr-FR" w:eastAsia="fr-FR"/>
        </w:rPr>
        <w:t>.</w:t>
      </w:r>
    </w:p>
    <w:p w14:paraId="775C94CC" w14:textId="77777777" w:rsidR="00E04F15" w:rsidRPr="00D77980" w:rsidRDefault="00E04F15" w:rsidP="00FC22D2">
      <w:pPr>
        <w:widowControl/>
        <w:autoSpaceDE/>
        <w:autoSpaceDN/>
        <w:ind w:right="-544"/>
        <w:jc w:val="both"/>
        <w:rPr>
          <w:rFonts w:eastAsia="Times New Roman"/>
          <w:szCs w:val="18"/>
          <w:lang w:val="fr-FR" w:eastAsia="fr-FR"/>
        </w:rPr>
      </w:pPr>
    </w:p>
    <w:p w14:paraId="35C5514B" w14:textId="77777777" w:rsidR="00941580" w:rsidRDefault="00B922C3" w:rsidP="00FC22D2">
      <w:pPr>
        <w:widowControl/>
        <w:autoSpaceDE/>
        <w:autoSpaceDN/>
        <w:ind w:right="-544"/>
        <w:jc w:val="both"/>
        <w:rPr>
          <w:rFonts w:eastAsia="Times New Roman"/>
          <w:szCs w:val="18"/>
          <w:lang w:val="fr-FR" w:eastAsia="fr-FR"/>
        </w:rPr>
      </w:pPr>
      <w:r>
        <w:rPr>
          <w:rFonts w:eastAsia="Times New Roman"/>
          <w:szCs w:val="18"/>
          <w:lang w:val="fr-FR" w:eastAsia="fr-FR"/>
        </w:rPr>
        <w:t>Vous avez toutefois la possibilité</w:t>
      </w:r>
      <w:r w:rsidR="00E04F15" w:rsidRPr="00D77980">
        <w:rPr>
          <w:rFonts w:eastAsia="Times New Roman"/>
          <w:szCs w:val="18"/>
          <w:lang w:val="fr-FR" w:eastAsia="fr-FR"/>
        </w:rPr>
        <w:t xml:space="preserve"> de saisir le Juge-commissaire, en</w:t>
      </w:r>
      <w:r w:rsidR="00396428">
        <w:rPr>
          <w:rFonts w:eastAsia="Times New Roman"/>
          <w:szCs w:val="18"/>
          <w:lang w:val="fr-FR" w:eastAsia="fr-FR"/>
        </w:rPr>
        <w:t xml:space="preserve"> </w:t>
      </w:r>
      <w:r w:rsidR="00E04F15" w:rsidRPr="00D77980">
        <w:rPr>
          <w:rFonts w:eastAsia="Times New Roman"/>
          <w:szCs w:val="18"/>
          <w:lang w:val="fr-FR" w:eastAsia="fr-FR"/>
        </w:rPr>
        <w:t>adressant une requête au</w:t>
      </w:r>
      <w:r w:rsidR="008705E8">
        <w:rPr>
          <w:rFonts w:eastAsia="Times New Roman"/>
          <w:szCs w:val="18"/>
          <w:lang w:val="fr-FR" w:eastAsia="fr-FR"/>
        </w:rPr>
        <w:t xml:space="preserve"> Greffe du</w:t>
      </w:r>
      <w:r w:rsidR="00E04F15" w:rsidRPr="00D77980">
        <w:rPr>
          <w:rFonts w:eastAsia="Times New Roman"/>
          <w:szCs w:val="18"/>
          <w:lang w:val="fr-FR" w:eastAsia="fr-FR"/>
        </w:rPr>
        <w:t xml:space="preserve"> TRIBUNAL DE COMMERCE DE SAINTES </w:t>
      </w:r>
      <w:r w:rsidR="00941580">
        <w:rPr>
          <w:rFonts w:eastAsia="Times New Roman"/>
          <w:szCs w:val="18"/>
          <w:lang w:val="fr-FR" w:eastAsia="fr-FR"/>
        </w:rPr>
        <w:t xml:space="preserve">de </w:t>
      </w:r>
      <w:r w:rsidR="00E04F15" w:rsidRPr="00D77980">
        <w:rPr>
          <w:rFonts w:eastAsia="Times New Roman"/>
          <w:szCs w:val="18"/>
          <w:lang w:val="fr-FR" w:eastAsia="fr-FR"/>
        </w:rPr>
        <w:t>SAINTES, afin de solliciter un relevé de forclusion, conformément aux dispositions des articles L. 622-26 et R. 624-2 du Code de Commerce.</w:t>
      </w:r>
    </w:p>
    <w:p w14:paraId="6DCC7566" w14:textId="77777777" w:rsidR="00F12AC1" w:rsidRDefault="00F12AC1" w:rsidP="00FC22D2">
      <w:pPr>
        <w:widowControl/>
        <w:autoSpaceDE/>
        <w:autoSpaceDN/>
        <w:ind w:right="-544"/>
        <w:jc w:val="both"/>
        <w:rPr>
          <w:rFonts w:eastAsia="Times New Roman"/>
          <w:szCs w:val="18"/>
          <w:lang w:val="fr-FR" w:eastAsia="fr-FR"/>
        </w:rPr>
      </w:pPr>
    </w:p>
    <w:p w14:paraId="57C0AB03" w14:textId="77777777" w:rsidR="00B922C3" w:rsidRDefault="00B922C3" w:rsidP="00FC22D2">
      <w:pPr>
        <w:widowControl/>
        <w:autoSpaceDE/>
        <w:autoSpaceDN/>
        <w:ind w:right="-544"/>
        <w:jc w:val="both"/>
        <w:rPr>
          <w:rFonts w:eastAsia="Times New Roman"/>
          <w:szCs w:val="18"/>
          <w:lang w:val="fr-FR" w:eastAsia="fr-FR"/>
        </w:rPr>
      </w:pPr>
    </w:p>
    <w:p w14:paraId="156D6DBB" w14:textId="77777777" w:rsidR="00B922C3" w:rsidRPr="00D77980" w:rsidRDefault="00B922C3" w:rsidP="00FC22D2">
      <w:pPr>
        <w:widowControl/>
        <w:autoSpaceDE/>
        <w:autoSpaceDN/>
        <w:ind w:right="-544"/>
        <w:jc w:val="both"/>
        <w:rPr>
          <w:rFonts w:eastAsia="Times New Roman"/>
          <w:szCs w:val="18"/>
          <w:lang w:val="fr-FR" w:eastAsia="fr-FR"/>
        </w:rPr>
      </w:pPr>
    </w:p>
    <w:p w14:paraId="22175808" w14:textId="77777777" w:rsidR="00A8135C" w:rsidRDefault="00A8135C" w:rsidP="00FC22D2">
      <w:pPr>
        <w:widowControl/>
        <w:autoSpaceDE/>
        <w:autoSpaceDN/>
        <w:ind w:right="-544"/>
        <w:jc w:val="both"/>
        <w:rPr>
          <w:rFonts w:eastAsia="Times New Roman"/>
          <w:szCs w:val="18"/>
          <w:lang w:val="fr-FR" w:eastAsia="fr-FR"/>
        </w:rPr>
      </w:pPr>
    </w:p>
    <w:p w14:paraId="7498EE1D" w14:textId="77777777" w:rsidR="00A8135C" w:rsidRDefault="00A8135C" w:rsidP="00FC22D2">
      <w:pPr>
        <w:widowControl/>
        <w:autoSpaceDE/>
        <w:autoSpaceDN/>
        <w:ind w:right="-544"/>
        <w:jc w:val="both"/>
        <w:rPr>
          <w:rFonts w:eastAsia="Times New Roman"/>
          <w:szCs w:val="18"/>
          <w:lang w:val="fr-FR" w:eastAsia="fr-FR"/>
        </w:rPr>
      </w:pPr>
    </w:p>
    <w:p w14:paraId="29F3CC1E" w14:textId="77777777" w:rsidR="00E04F15" w:rsidRDefault="00E04F15" w:rsidP="00FC22D2">
      <w:pPr>
        <w:widowControl/>
        <w:autoSpaceDE/>
        <w:autoSpaceDN/>
        <w:ind w:right="-544"/>
        <w:jc w:val="both"/>
        <w:rPr>
          <w:rFonts w:eastAsia="Times New Roman"/>
          <w:szCs w:val="18"/>
          <w:lang w:val="fr-FR" w:eastAsia="fr-FR"/>
        </w:rPr>
      </w:pPr>
      <w:r w:rsidRPr="00D77980">
        <w:rPr>
          <w:rFonts w:eastAsia="Times New Roman"/>
          <w:szCs w:val="18"/>
          <w:lang w:val="fr-FR" w:eastAsia="fr-FR"/>
        </w:rPr>
        <w:lastRenderedPageBreak/>
        <w:t>Il est rappelé que pour être relevé de forclusion vous devrez démontrer que votre défaillance à déclarer dans le délai légal n’est pas due à votre fait ou qu’il s’agit d’une omission du débiteur lors de l’établissement de la liste prévue au deuxième alinéa de l’article L. 622-6</w:t>
      </w:r>
      <w:r w:rsidR="00941580">
        <w:rPr>
          <w:rFonts w:eastAsia="Times New Roman"/>
          <w:szCs w:val="18"/>
          <w:lang w:val="fr-FR" w:eastAsia="fr-FR"/>
        </w:rPr>
        <w:t xml:space="preserve"> du Code de Commerce</w:t>
      </w:r>
      <w:r w:rsidRPr="00D77980">
        <w:rPr>
          <w:rFonts w:eastAsia="Times New Roman"/>
          <w:szCs w:val="18"/>
          <w:lang w:val="fr-FR" w:eastAsia="fr-FR"/>
        </w:rPr>
        <w:t>.</w:t>
      </w:r>
    </w:p>
    <w:p w14:paraId="08EA5EDD" w14:textId="77777777" w:rsidR="00F12AC1" w:rsidRDefault="00F12AC1" w:rsidP="00FC22D2">
      <w:pPr>
        <w:widowControl/>
        <w:autoSpaceDE/>
        <w:autoSpaceDN/>
        <w:ind w:right="-544"/>
        <w:jc w:val="both"/>
        <w:rPr>
          <w:rFonts w:eastAsia="Times New Roman"/>
          <w:szCs w:val="18"/>
          <w:lang w:val="fr-FR" w:eastAsia="fr-FR"/>
        </w:rPr>
      </w:pPr>
    </w:p>
    <w:p w14:paraId="2245EE19" w14:textId="77777777" w:rsidR="00941580" w:rsidRDefault="00E04F15" w:rsidP="00FC22D2">
      <w:pPr>
        <w:widowControl/>
        <w:autoSpaceDE/>
        <w:autoSpaceDN/>
        <w:ind w:right="-544"/>
        <w:jc w:val="both"/>
        <w:rPr>
          <w:rFonts w:eastAsia="Times New Roman"/>
          <w:szCs w:val="18"/>
          <w:lang w:val="fr-FR" w:eastAsia="fr-FR"/>
        </w:rPr>
      </w:pPr>
      <w:r w:rsidRPr="00D77980">
        <w:rPr>
          <w:rFonts w:eastAsia="Times New Roman"/>
          <w:szCs w:val="18"/>
          <w:lang w:val="fr-FR" w:eastAsia="fr-FR"/>
        </w:rPr>
        <w:t>L’action en relevé de forclusion ne peut être exercée que dans le délai de six mois à compter de la publ</w:t>
      </w:r>
      <w:r w:rsidR="00941580">
        <w:rPr>
          <w:rFonts w:eastAsia="Times New Roman"/>
          <w:szCs w:val="18"/>
          <w:lang w:val="fr-FR" w:eastAsia="fr-FR"/>
        </w:rPr>
        <w:t xml:space="preserve">ication du jugement d’ouverture, soit jusqu’au </w:t>
      </w:r>
      <w:r w:rsidR="00941580" w:rsidRPr="00941580">
        <w:rPr>
          <w:rFonts w:eastAsia="Times New Roman"/>
          <w:szCs w:val="18"/>
          <w:lang w:val="fr-FR" w:eastAsia="fr-FR"/>
        </w:rPr>
        <w:t>28 avril 2026</w:t>
      </w:r>
      <w:r w:rsidR="00396428">
        <w:rPr>
          <w:rFonts w:eastAsia="Times New Roman"/>
          <w:szCs w:val="18"/>
          <w:lang w:val="fr-FR" w:eastAsia="fr-FR"/>
        </w:rPr>
        <w:t>.</w:t>
      </w:r>
    </w:p>
    <w:p w14:paraId="6FCBF631" w14:textId="77777777" w:rsidR="00396428" w:rsidRDefault="00396428" w:rsidP="00FC22D2">
      <w:pPr>
        <w:widowControl/>
        <w:autoSpaceDE/>
        <w:autoSpaceDN/>
        <w:ind w:right="-544"/>
        <w:jc w:val="both"/>
        <w:rPr>
          <w:rFonts w:eastAsia="Times New Roman"/>
          <w:szCs w:val="18"/>
          <w:lang w:val="fr-FR" w:eastAsia="fr-FR"/>
        </w:rPr>
      </w:pPr>
    </w:p>
    <w:p w14:paraId="7EB0B015" w14:textId="77777777" w:rsidR="00941580" w:rsidRDefault="00E04F15" w:rsidP="00FC22D2">
      <w:pPr>
        <w:widowControl/>
        <w:autoSpaceDE/>
        <w:autoSpaceDN/>
        <w:ind w:right="-544"/>
        <w:jc w:val="both"/>
        <w:rPr>
          <w:rFonts w:eastAsia="Times New Roman"/>
          <w:szCs w:val="18"/>
          <w:lang w:val="fr-FR" w:eastAsia="fr-FR"/>
        </w:rPr>
      </w:pPr>
      <w:r w:rsidRPr="00D77980">
        <w:rPr>
          <w:rFonts w:eastAsia="Times New Roman"/>
          <w:szCs w:val="18"/>
          <w:lang w:val="fr-FR" w:eastAsia="fr-FR"/>
        </w:rPr>
        <w:t>Pour les créanciers titulaires d’une sûreté publiée ou liés au débiteur par un contrat publié, il court à compter de la réception de l’avis qui lui est donné.</w:t>
      </w:r>
    </w:p>
    <w:p w14:paraId="5B600040" w14:textId="77777777" w:rsidR="00396428" w:rsidRDefault="00396428" w:rsidP="00FC22D2">
      <w:pPr>
        <w:widowControl/>
        <w:autoSpaceDE/>
        <w:autoSpaceDN/>
        <w:ind w:right="-544"/>
        <w:jc w:val="both"/>
        <w:rPr>
          <w:rFonts w:eastAsia="Times New Roman"/>
          <w:szCs w:val="18"/>
          <w:lang w:val="fr-FR" w:eastAsia="fr-FR"/>
        </w:rPr>
      </w:pPr>
    </w:p>
    <w:p w14:paraId="0CF68360" w14:textId="77777777" w:rsidR="00E04F15" w:rsidRPr="00D77980" w:rsidRDefault="00E04F15" w:rsidP="00FC22D2">
      <w:pPr>
        <w:widowControl/>
        <w:autoSpaceDE/>
        <w:autoSpaceDN/>
        <w:ind w:right="-544"/>
        <w:jc w:val="both"/>
        <w:rPr>
          <w:rFonts w:eastAsia="Times New Roman"/>
          <w:szCs w:val="18"/>
          <w:lang w:val="fr-FR" w:eastAsia="fr-FR"/>
        </w:rPr>
      </w:pPr>
      <w:r w:rsidRPr="00D77980">
        <w:rPr>
          <w:rFonts w:eastAsia="Times New Roman"/>
          <w:szCs w:val="18"/>
          <w:lang w:val="fr-FR" w:eastAsia="fr-FR"/>
        </w:rPr>
        <w:t>Par exception, si le créancier justifie avoir été placé dans l’impossibilité de connaître l’obligation du débiteur avant l’expiration du délai de six mois, le délai court à compter de la date à laquelle il est établi qu’il ne pouvait ignorer l’existence de sa créance.</w:t>
      </w:r>
    </w:p>
    <w:p w14:paraId="681AB178" w14:textId="77777777" w:rsidR="00E04F15" w:rsidRPr="00D77980" w:rsidRDefault="00E04F15" w:rsidP="00FC22D2">
      <w:pPr>
        <w:widowControl/>
        <w:autoSpaceDE/>
        <w:autoSpaceDN/>
        <w:ind w:right="-544"/>
        <w:jc w:val="both"/>
        <w:rPr>
          <w:rFonts w:eastAsia="Times New Roman"/>
          <w:szCs w:val="18"/>
          <w:lang w:val="fr-FR" w:eastAsia="fr-FR"/>
        </w:rPr>
      </w:pPr>
    </w:p>
    <w:p w14:paraId="63174041" w14:textId="77777777" w:rsidR="00E04F15" w:rsidRPr="00D77980" w:rsidRDefault="00E04F15" w:rsidP="00FC22D2">
      <w:pPr>
        <w:widowControl/>
        <w:autoSpaceDE/>
        <w:autoSpaceDN/>
        <w:ind w:right="-544"/>
        <w:jc w:val="both"/>
        <w:rPr>
          <w:rFonts w:eastAsia="Times New Roman"/>
          <w:szCs w:val="18"/>
          <w:lang w:val="fr-FR" w:eastAsia="fr-FR"/>
        </w:rPr>
      </w:pPr>
      <w:r w:rsidRPr="00D77980">
        <w:rPr>
          <w:rFonts w:eastAsia="Times New Roman"/>
          <w:szCs w:val="18"/>
          <w:lang w:val="fr-FR" w:eastAsia="fr-FR"/>
        </w:rPr>
        <w:t>Vous souhaitant bonne réception de la présente,</w:t>
      </w:r>
    </w:p>
    <w:p w14:paraId="0E08DA87" w14:textId="77777777" w:rsidR="00E04F15" w:rsidRPr="00D77980" w:rsidRDefault="00E04F15" w:rsidP="00FC22D2">
      <w:pPr>
        <w:widowControl/>
        <w:autoSpaceDE/>
        <w:autoSpaceDN/>
        <w:ind w:right="-544"/>
        <w:jc w:val="both"/>
        <w:rPr>
          <w:rFonts w:eastAsia="Times New Roman"/>
          <w:szCs w:val="18"/>
          <w:lang w:val="fr-FR" w:eastAsia="fr-FR"/>
        </w:rPr>
      </w:pPr>
    </w:p>
    <w:p w14:paraId="04B42984" w14:textId="48D40FF9" w:rsidR="00E04F15" w:rsidRPr="00D77980" w:rsidRDefault="00E04F15" w:rsidP="00FC22D2">
      <w:pPr>
        <w:widowControl/>
        <w:autoSpaceDE/>
        <w:autoSpaceDN/>
        <w:ind w:right="-544"/>
        <w:jc w:val="both"/>
        <w:rPr>
          <w:rFonts w:eastAsia="Times New Roman"/>
          <w:szCs w:val="18"/>
          <w:lang w:val="fr-FR" w:eastAsia="fr-FR"/>
        </w:rPr>
      </w:pPr>
      <w:r w:rsidRPr="00D77980">
        <w:rPr>
          <w:rFonts w:eastAsia="Times New Roman"/>
          <w:szCs w:val="18"/>
          <w:lang w:val="fr-FR" w:eastAsia="fr-FR"/>
        </w:rPr>
        <w:t>Je vous prie d'agréer,</w:t>
      </w:r>
      <w:r w:rsidR="00310124">
        <w:rPr>
          <w:rFonts w:eastAsia="Times New Roman"/>
          <w:szCs w:val="18"/>
          <w:lang w:val="fr-FR" w:eastAsia="fr-FR"/>
        </w:rPr>
        <w:t xml:space="preserve"> </w:t>
      </w:r>
      <w:r w:rsidR="00430E78">
        <w:rPr>
          <w:rFonts w:eastAsia="Times New Roman"/>
          <w:szCs w:val="18"/>
          <w:lang w:val="fr-FR" w:eastAsia="fr-FR"/>
        </w:rPr>
        <w:t xml:space="preserve">Madame, </w:t>
      </w:r>
      <w:r w:rsidRPr="00D77980">
        <w:rPr>
          <w:rFonts w:eastAsia="Times New Roman"/>
          <w:szCs w:val="18"/>
          <w:lang w:val="fr-FR" w:eastAsia="fr-FR"/>
        </w:rPr>
        <w:t>Monsieur, l'expression de mes salutations distinguées.</w:t>
      </w:r>
    </w:p>
    <w:p w14:paraId="0EA95079" w14:textId="77777777" w:rsidR="00E04F15" w:rsidRDefault="00E04F15" w:rsidP="00FC22D2">
      <w:pPr>
        <w:widowControl/>
        <w:autoSpaceDE/>
        <w:autoSpaceDN/>
        <w:ind w:right="-544"/>
        <w:jc w:val="both"/>
        <w:rPr>
          <w:rFonts w:eastAsia="Times New Roman"/>
          <w:sz w:val="24"/>
          <w:szCs w:val="20"/>
          <w:lang w:val="fr-FR" w:eastAsia="fr-FR"/>
        </w:rPr>
      </w:pPr>
    </w:p>
    <w:p w14:paraId="1080E92F" w14:textId="77777777" w:rsidR="00941580" w:rsidRPr="001C794F" w:rsidRDefault="00941580" w:rsidP="00941580">
      <w:pPr>
        <w:tabs>
          <w:tab w:val="left" w:pos="2095"/>
        </w:tabs>
        <w:ind w:right="-402"/>
        <w:jc w:val="center"/>
        <w:rPr>
          <w:b/>
          <w:bCs/>
          <w:lang w:val="fr-FR"/>
        </w:rPr>
      </w:pPr>
      <w:bookmarkStart w:id="4" w:name="SAFFAIRE_PRONOM_0"/>
      <w:r w:rsidRPr="00310124">
        <w:rPr>
          <w:b/>
          <w:bCs/>
          <w:lang w:val="fr-FR"/>
        </w:rPr>
        <w:t xml:space="preserve">                                                  </w:t>
      </w:r>
      <w:bookmarkEnd w:id="4"/>
      <w:r w:rsidRPr="001C794F">
        <w:rPr>
          <w:rFonts w:eastAsia="Times New Roman"/>
          <w:b/>
          <w:lang w:val="fr-FR" w:eastAsia="fr-FR"/>
        </w:rPr>
        <w:t>Marie-</w:t>
      </w:r>
      <w:proofErr w:type="spellStart"/>
      <w:r w:rsidRPr="001C794F">
        <w:rPr>
          <w:rFonts w:eastAsia="Times New Roman"/>
          <w:b/>
          <w:lang w:val="fr-FR" w:eastAsia="fr-FR"/>
        </w:rPr>
        <w:t>Adéline</w:t>
      </w:r>
      <w:proofErr w:type="spellEnd"/>
      <w:r w:rsidRPr="001C794F">
        <w:rPr>
          <w:rFonts w:eastAsia="Times New Roman"/>
          <w:b/>
          <w:lang w:val="fr-FR" w:eastAsia="fr-FR"/>
        </w:rPr>
        <w:t xml:space="preserve"> ROUSSELOT-GÉGOUÉ</w:t>
      </w:r>
    </w:p>
    <w:p w14:paraId="3C7E5E88" w14:textId="4FCE204D" w:rsidR="00941580" w:rsidRPr="001C794F" w:rsidRDefault="00941580" w:rsidP="00941580">
      <w:pPr>
        <w:tabs>
          <w:tab w:val="left" w:pos="2095"/>
        </w:tabs>
        <w:ind w:right="-402"/>
        <w:jc w:val="center"/>
        <w:rPr>
          <w:color w:val="FF0000"/>
          <w:szCs w:val="24"/>
          <w:lang w:val="fr-FR"/>
        </w:rPr>
      </w:pPr>
      <w:r w:rsidRPr="001C794F">
        <w:rPr>
          <w:b/>
          <w:bCs/>
          <w:color w:val="FF0000"/>
          <w:szCs w:val="24"/>
          <w:lang w:val="fr-FR"/>
        </w:rPr>
        <w:tab/>
      </w:r>
      <w:r w:rsidRPr="001C794F">
        <w:rPr>
          <w:b/>
          <w:bCs/>
          <w:color w:val="FF0000"/>
          <w:szCs w:val="24"/>
          <w:lang w:val="fr-FR"/>
        </w:rPr>
        <w:tab/>
      </w:r>
      <w:r w:rsidRPr="001C794F">
        <w:rPr>
          <w:b/>
          <w:bCs/>
          <w:color w:val="FF0000"/>
          <w:szCs w:val="24"/>
          <w:lang w:val="fr-FR"/>
        </w:rPr>
        <w:tab/>
      </w:r>
      <w:r w:rsidRPr="001C794F">
        <w:rPr>
          <w:b/>
          <w:bCs/>
          <w:color w:val="FFFFFF" w:themeColor="background1"/>
          <w:szCs w:val="24"/>
          <w:lang w:val="fr-FR"/>
        </w:rPr>
        <w:tab/>
      </w:r>
      <w:proofErr w:type="spellStart"/>
      <w:r w:rsidRPr="001C794F">
        <w:rPr>
          <w:b/>
          <w:bCs/>
          <w:color w:val="FFFFFF" w:themeColor="background1"/>
          <w:szCs w:val="24"/>
          <w:lang w:val="fr-FR"/>
        </w:rPr>
        <w:t>yyySignature</w:t>
      </w:r>
      <w:proofErr w:type="spellEnd"/>
      <w:r w:rsidR="001C794F">
        <w:rPr>
          <w:noProof/>
        </w:rPr>
        <w:drawing>
          <wp:inline distT="0" distB="0" distL="0" distR="0" wp14:anchorId="37A73D22" wp14:editId="31BA10B3">
            <wp:extent cx="1499235" cy="818515"/>
            <wp:effectExtent l="0" t="0" r="0" b="0"/>
            <wp:docPr id="282722300" name="Image 1" descr="Une image contenant colè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722300" name="Image 1" descr="Une image contenant colèr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D528F" w14:textId="77777777" w:rsidR="00941580" w:rsidRPr="001C794F" w:rsidRDefault="00941580" w:rsidP="00941580">
      <w:pPr>
        <w:ind w:right="-402"/>
        <w:rPr>
          <w:rFonts w:eastAsia="Times New Roman"/>
          <w:sz w:val="18"/>
          <w:szCs w:val="20"/>
          <w:lang w:val="fr-FR" w:eastAsia="fr-FR"/>
        </w:rPr>
      </w:pPr>
    </w:p>
    <w:p w14:paraId="4F5518E8" w14:textId="77777777" w:rsidR="00941580" w:rsidRPr="00D77980" w:rsidRDefault="00941580" w:rsidP="00D77980">
      <w:pPr>
        <w:widowControl/>
        <w:autoSpaceDE/>
        <w:autoSpaceDN/>
        <w:ind w:right="-402"/>
        <w:jc w:val="both"/>
        <w:rPr>
          <w:rFonts w:eastAsia="Times New Roman"/>
          <w:sz w:val="24"/>
          <w:szCs w:val="20"/>
          <w:lang w:val="fr-FR" w:eastAsia="fr-FR"/>
        </w:rPr>
      </w:pPr>
    </w:p>
    <w:p w14:paraId="0EA957C6" w14:textId="77777777" w:rsidR="00E04F15" w:rsidRPr="00D77980" w:rsidRDefault="00E04F15" w:rsidP="00D77980">
      <w:pPr>
        <w:widowControl/>
        <w:autoSpaceDE/>
        <w:autoSpaceDN/>
        <w:jc w:val="both"/>
        <w:rPr>
          <w:rFonts w:ascii="CG Omega" w:eastAsia="Times New Roman" w:hAnsi="CG Omega" w:cs="CG Omega"/>
          <w:sz w:val="28"/>
          <w:szCs w:val="24"/>
          <w:lang w:val="fr-FR" w:eastAsia="fr-FR"/>
        </w:rPr>
      </w:pPr>
    </w:p>
    <w:p w14:paraId="1198F217" w14:textId="77777777" w:rsidR="0077156E" w:rsidRPr="00D77980" w:rsidRDefault="0077156E" w:rsidP="00D77980">
      <w:pPr>
        <w:rPr>
          <w:sz w:val="28"/>
          <w:lang w:val="fr-FR"/>
        </w:rPr>
      </w:pPr>
    </w:p>
    <w:p w14:paraId="338C27CF" w14:textId="77777777" w:rsidR="0077156E" w:rsidRPr="00A826F4" w:rsidRDefault="0077156E" w:rsidP="0077156E">
      <w:pPr>
        <w:rPr>
          <w:lang w:val="fr-FR"/>
        </w:rPr>
      </w:pPr>
    </w:p>
    <w:p w14:paraId="22E006AB" w14:textId="77777777" w:rsidR="0077156E" w:rsidRPr="00A826F4" w:rsidRDefault="0077156E" w:rsidP="0077156E">
      <w:pPr>
        <w:tabs>
          <w:tab w:val="left" w:pos="2095"/>
        </w:tabs>
        <w:rPr>
          <w:lang w:val="fr-FR"/>
        </w:rPr>
      </w:pPr>
      <w:r w:rsidRPr="00A826F4">
        <w:rPr>
          <w:lang w:val="fr-FR"/>
        </w:rPr>
        <w:tab/>
      </w:r>
    </w:p>
    <w:sectPr w:rsidR="0077156E" w:rsidRPr="00A826F4" w:rsidSect="00703D06">
      <w:headerReference w:type="default" r:id="rId7"/>
      <w:pgSz w:w="11910" w:h="16840"/>
      <w:pgMar w:top="2100" w:right="1680" w:bottom="960" w:left="3119" w:header="562" w:footer="7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EC62A" w14:textId="77777777" w:rsidR="002517B8" w:rsidRDefault="002517B8">
      <w:r>
        <w:separator/>
      </w:r>
    </w:p>
  </w:endnote>
  <w:endnote w:type="continuationSeparator" w:id="0">
    <w:p w14:paraId="572FF72E" w14:textId="77777777" w:rsidR="002517B8" w:rsidRDefault="00251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B33A5" w14:textId="77777777" w:rsidR="002517B8" w:rsidRDefault="002517B8">
      <w:r>
        <w:separator/>
      </w:r>
    </w:p>
  </w:footnote>
  <w:footnote w:type="continuationSeparator" w:id="0">
    <w:p w14:paraId="4940AB55" w14:textId="77777777" w:rsidR="002517B8" w:rsidRDefault="00251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D01D2" w14:textId="77777777" w:rsidR="0006053E" w:rsidRPr="00591EDF" w:rsidRDefault="00430E78" w:rsidP="00591EDF">
    <w:pPr>
      <w:pStyle w:val="En-tte"/>
    </w:pPr>
    <w:r>
      <w:rPr>
        <w:noProof/>
      </w:rPr>
      <w:pict w14:anchorId="0790D028">
        <v:shapetype id="_x0000_t202" coordsize="21600,21600" o:spt="202" path="m,l,21600r21600,l21600,xe">
          <v:stroke joinstyle="miter"/>
          <v:path gradientshapeok="t" o:connecttype="rect"/>
        </v:shapetype>
        <v:shape id="_x0000_s1143" type="#_x0000_t202" style="position:absolute;margin-left:-.55pt;margin-top:-3.75pt;width:646.3pt;height:845.5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stroked="f">
          <v:textbox>
            <w:txbxContent>
              <w:p w14:paraId="598E5124" w14:textId="77777777" w:rsidR="00CC24A1" w:rsidRPr="0001473C" w:rsidRDefault="00D77980" w:rsidP="00CC24A1">
                <w:pPr>
                  <w:ind w:left="-138"/>
                </w:pPr>
                <w:r>
                  <w:rPr>
                    <w:noProof/>
                  </w:rPr>
                  <w:drawing>
                    <wp:inline distT="0" distB="0" distL="0" distR="0" wp14:anchorId="53635E99" wp14:editId="2630F105">
                      <wp:extent cx="7564513" cy="10685399"/>
                      <wp:effectExtent l="0" t="0" r="0" b="0"/>
                      <wp:docPr id="734499012" name="Image7344990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34499012" name="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564513" cy="106853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EA2"/>
    <w:rsid w:val="00001BE2"/>
    <w:rsid w:val="00003CCD"/>
    <w:rsid w:val="00004B0A"/>
    <w:rsid w:val="0006053E"/>
    <w:rsid w:val="000A331C"/>
    <w:rsid w:val="001C794F"/>
    <w:rsid w:val="002517B8"/>
    <w:rsid w:val="002836DF"/>
    <w:rsid w:val="002A2BDD"/>
    <w:rsid w:val="002B5A72"/>
    <w:rsid w:val="002E135C"/>
    <w:rsid w:val="002F08FA"/>
    <w:rsid w:val="0030637B"/>
    <w:rsid w:val="00310124"/>
    <w:rsid w:val="003926A1"/>
    <w:rsid w:val="00396428"/>
    <w:rsid w:val="003D14DA"/>
    <w:rsid w:val="00430E78"/>
    <w:rsid w:val="0049437C"/>
    <w:rsid w:val="004F3F97"/>
    <w:rsid w:val="00585DB0"/>
    <w:rsid w:val="00591EDF"/>
    <w:rsid w:val="005C0069"/>
    <w:rsid w:val="00627566"/>
    <w:rsid w:val="00647048"/>
    <w:rsid w:val="006507CD"/>
    <w:rsid w:val="006736EC"/>
    <w:rsid w:val="006C505C"/>
    <w:rsid w:val="00703D06"/>
    <w:rsid w:val="007147B6"/>
    <w:rsid w:val="0077156E"/>
    <w:rsid w:val="007B34BF"/>
    <w:rsid w:val="007D0A04"/>
    <w:rsid w:val="007E6756"/>
    <w:rsid w:val="008705E8"/>
    <w:rsid w:val="008C3CF4"/>
    <w:rsid w:val="009258E8"/>
    <w:rsid w:val="00941580"/>
    <w:rsid w:val="009A4FBC"/>
    <w:rsid w:val="009B6F1D"/>
    <w:rsid w:val="00A107AE"/>
    <w:rsid w:val="00A8135C"/>
    <w:rsid w:val="00A826F4"/>
    <w:rsid w:val="00B5726E"/>
    <w:rsid w:val="00B80123"/>
    <w:rsid w:val="00B813D2"/>
    <w:rsid w:val="00B83ED7"/>
    <w:rsid w:val="00B922C3"/>
    <w:rsid w:val="00BA3190"/>
    <w:rsid w:val="00C434D4"/>
    <w:rsid w:val="00C44EA2"/>
    <w:rsid w:val="00CB4217"/>
    <w:rsid w:val="00CC24A1"/>
    <w:rsid w:val="00D161D8"/>
    <w:rsid w:val="00D77980"/>
    <w:rsid w:val="00E04286"/>
    <w:rsid w:val="00E04F15"/>
    <w:rsid w:val="00E65B9F"/>
    <w:rsid w:val="00EB6C06"/>
    <w:rsid w:val="00F12AC1"/>
    <w:rsid w:val="00F34778"/>
    <w:rsid w:val="00F373F4"/>
    <w:rsid w:val="00F51A3D"/>
    <w:rsid w:val="00FA047E"/>
    <w:rsid w:val="00FC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F8D6C"/>
  <w15:docId w15:val="{42F1E564-D8C1-41EF-BC28-D985C538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itre1">
    <w:name w:val="heading 1"/>
    <w:basedOn w:val="Normal"/>
    <w:link w:val="Titre1Car"/>
    <w:uiPriority w:val="9"/>
    <w:qFormat/>
    <w:pPr>
      <w:ind w:left="339"/>
      <w:outlineLvl w:val="0"/>
    </w:pPr>
    <w:rPr>
      <w:rFonts w:ascii="Trebuchet MS" w:eastAsia="Trebuchet MS" w:hAnsi="Trebuchet MS" w:cs="Trebuchet MS"/>
      <w:b/>
      <w:bCs/>
      <w:sz w:val="14"/>
      <w:szCs w:val="1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4"/>
      <w:szCs w:val="1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004B0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04B0A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004B0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04B0A"/>
    <w:rPr>
      <w:rFonts w:ascii="Arial" w:eastAsia="Arial" w:hAnsi="Arial" w:cs="Arial"/>
    </w:rPr>
  </w:style>
  <w:style w:type="character" w:styleId="Lienhypertexte">
    <w:name w:val="Hyperlink"/>
    <w:basedOn w:val="Policepardfaut"/>
    <w:uiPriority w:val="99"/>
    <w:unhideWhenUsed/>
    <w:rsid w:val="00004B0A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F51A3D"/>
    <w:rPr>
      <w:rFonts w:ascii="Trebuchet MS" w:eastAsia="Trebuchet MS" w:hAnsi="Trebuchet MS" w:cs="Trebuchet MS"/>
      <w:b/>
      <w:bCs/>
      <w:sz w:val="14"/>
      <w:szCs w:val="14"/>
    </w:rPr>
  </w:style>
  <w:style w:type="character" w:customStyle="1" w:styleId="CorpsdetexteCar">
    <w:name w:val="Corps de texte Car"/>
    <w:basedOn w:val="Policepardfaut"/>
    <w:link w:val="Corpsdetexte"/>
    <w:uiPriority w:val="1"/>
    <w:rsid w:val="00F51A3D"/>
    <w:rPr>
      <w:rFonts w:ascii="Arial" w:eastAsia="Arial" w:hAnsi="Arial" w:cs="Arial"/>
      <w:sz w:val="14"/>
      <w:szCs w:val="1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C0069"/>
    <w:rPr>
      <w:color w:val="605E5C"/>
      <w:shd w:val="clear" w:color="auto" w:fill="E1DFDD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703D06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703D06"/>
    <w:rPr>
      <w:rFonts w:ascii="Arial" w:eastAsia="Arial" w:hAnsi="Arial" w:cs="Arial"/>
    </w:rPr>
  </w:style>
  <w:style w:type="paragraph" w:styleId="Notedebasdepage">
    <w:name w:val="footnote text"/>
    <w:basedOn w:val="Normal"/>
    <w:link w:val="NotedebasdepageCar"/>
    <w:uiPriority w:val="99"/>
    <w:semiHidden/>
    <w:rsid w:val="00703D06"/>
    <w:pPr>
      <w:widowControl/>
      <w:autoSpaceDE/>
      <w:autoSpaceDN/>
      <w:jc w:val="both"/>
    </w:pPr>
    <w:rPr>
      <w:rFonts w:ascii="CG Omega" w:eastAsia="Times New Roman" w:hAnsi="CG Omega" w:cs="CG Omega"/>
      <w:sz w:val="20"/>
      <w:szCs w:val="20"/>
      <w:lang w:val="fr-CA"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3D06"/>
    <w:rPr>
      <w:rFonts w:ascii="CG Omega" w:eastAsia="Times New Roman" w:hAnsi="CG Omega" w:cs="CG Omega"/>
      <w:sz w:val="20"/>
      <w:szCs w:val="20"/>
      <w:lang w:val="fr-CA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392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EKIP_TDL</vt:lpstr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EKIP_TDL</dc:title>
  <dc:creator>Jussiaume François</dc:creator>
  <cp:lastModifiedBy>Maxine FLATREAU</cp:lastModifiedBy>
  <cp:revision>22</cp:revision>
  <cp:lastPrinted>2019-04-17T09:43:00Z</cp:lastPrinted>
  <dcterms:created xsi:type="dcterms:W3CDTF">2019-04-19T07:41:00Z</dcterms:created>
  <dcterms:modified xsi:type="dcterms:W3CDTF">2026-05-11T07:19:00Z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2019-03-12T00:00:00Z</vt:filetime>
  </property>
  <property fmtid="{D5CDD505-2E9C-101B-9397-08002B2CF9AE}" pid="3" name="Creator">
    <vt:lpwstr>Adobe Illustrator CC 23.0 (Macintosh)</vt:lpwstr>
  </property>
  <property fmtid="{D5CDD505-2E9C-101B-9397-08002B2CF9AE}" pid="4" name="LastSaved">
    <vt:filetime>2019-04-16T00:00:00Z</vt:filetime>
  </property>
</Properties>
</file>