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AE075B" w:rsidR="001F7130" w:rsidP="002B042D" w:rsidRDefault="006C0500" w14:paraId="384c445a" w14:textId="384c445a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15:collapsed w:val="false"/>
        <w:rPr>
          <w:b/>
          <w:bCs/>
          <w:color w:val="002060"/>
          <w:sz w:val="36"/>
          <w:szCs w:val="36"/>
        </w:rPr>
      </w:pPr>
      <w:r w:rsidRPr="00AE075B">
        <w:rPr>
          <w:b/>
          <w:bCs/>
          <w:color w:val="002060"/>
          <w:sz w:val="36"/>
          <w:szCs w:val="36"/>
        </w:rPr>
        <w:t xml:space="preserve">DECLARATION </w:t>
      </w:r>
      <w:r w:rsidRPr="00AE075B" w:rsidR="00AE075B">
        <w:rPr>
          <w:b/>
          <w:bCs/>
          <w:color w:val="002060"/>
          <w:sz w:val="36"/>
          <w:szCs w:val="36"/>
        </w:rPr>
        <w:t>DE CONFIDENTIALITE</w:t>
      </w:r>
    </w:p>
    <w:p w:rsidRPr="00EA54E0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SOUSSIGNE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Prénom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 le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Demeurant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Représentant de la société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Certifie et déclare que les pièces qui me seront communiquées pour formuler une offre de reprise ne seront utilisé</w:t>
      </w:r>
      <w:r w:rsidR="00E35BA9">
        <w:rPr>
          <w:rFonts w:ascii="Times New Roman" w:hAnsi="Times New Roman" w:cs="Times New Roman"/>
          <w:sz w:val="24"/>
          <w:szCs w:val="24"/>
        </w:rPr>
        <w:t>e</w:t>
      </w:r>
      <w:bookmarkStart w:name="_GoBack" w:id="0"/>
      <w:bookmarkEnd w:id="0"/>
      <w:r>
        <w:rPr>
          <w:rFonts w:ascii="Times New Roman" w:hAnsi="Times New Roman" w:cs="Times New Roman"/>
          <w:sz w:val="24"/>
          <w:szCs w:val="24"/>
        </w:rPr>
        <w:t>s que dans ce cadre et m’engage à la plus grande confidentialité.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conserver aucune copie des documents communiqués.</w:t>
      </w: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M’engage à ne pas divulguer les documents qui me seront communiqués sur des supports destinés au public</w:t>
      </w:r>
      <w:bookmarkStart w:name="SADRESSE_CIVILITE_0" w:id="1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Fait à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 :</w:t>
      </w: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Pr="009E542F" w:rsidR="00AE075B" w:rsidP="00AE075B" w:rsidRDefault="00AE075B">
      <w:pPr>
        <w:tabs>
          <w:tab w:val="left" w:pos="20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 :</w:t>
      </w:r>
      <w:bookmarkStart w:name="SADRESSE_POLITESSE_0" w:id="2"/>
      <w:bookmarkEnd w:id="2"/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r w:rsidRPr="002D6D35" w:rsidR="00813774">
      <w:rPr>
        <w:sz w:val="16"/>
        <w:szCs w:val="16"/>
      </w:rPr>
      <w:t>48212/</w:t>
    </w:r>
    <w:r>
      <w:rPr>
        <w:sz w:val="16"/>
        <w:szCs w:val="16"/>
      </w:rPr>
      <w:t>CM</w:t>
    </w:r>
    <w:r w:rsidR="004A4708">
      <w:rPr>
        <w:sz w:val="16"/>
        <w:szCs w:val="16"/>
      </w:rPr>
      <w:t>/CCH</w:t>
    </w:r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Liquidation Judiciaire du </w:t>
    </w:r>
    <w:r w:rsidRPr="00AE075B">
      <w:rPr>
        <w:rFonts w:ascii="Arial" w:hAnsi="Arial" w:cs="Arial"/>
        <w:sz w:val="16"/>
        <w:szCs w:val="16"/>
      </w:rPr>
      <w:t>27/06/2025</w:t>
    </w: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r w:rsidRPr="002D6D35">
      <w:rPr>
        <w:rFonts w:ascii="Arial" w:hAnsi="Arial" w:cs="Arial"/>
        <w:sz w:val="16"/>
        <w:szCs w:val="16"/>
      </w:rPr>
      <w:t xml:space="preserve">VIGNOBLES BRUNET SCEA </w:t>
    </w:r>
    <w:r w:rsidRPr="002D6D35">
      <w:rPr>
        <w:rFonts w:ascii="Arial" w:hAnsi="Arial" w:cs="Arial"/>
        <w:i/>
        <w:iCs/>
        <w:sz w:val="16"/>
        <w:szCs w:val="16"/>
      </w:rPr>
      <w:t/>
    </w:r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r w:rsidRPr="002D6D35">
      <w:rPr>
        <w:sz w:val="16"/>
        <w:szCs w:val="16"/>
      </w:rPr>
      <w:t>333 Route de Fournier  33420 TIZAC-DE-CURTON</w:t>
    </w:r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09ACB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442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6</cp:revision>
  <dcterms:created xsi:type="dcterms:W3CDTF">2015-04-23T17:13:00Z</dcterms:created>
  <dcterms:modified xsi:type="dcterms:W3CDTF">2019-09-11T11:52:00Z</dcterms:modified>
</cp:coreProperties>
</file>