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46107/</w:t>
    </w:r>
    <w:r>
      <w:rPr>
        <w:sz w:val="16"/>
        <w:szCs w:val="16"/>
      </w:rPr>
      <w:t>CM</w:t>
    </w:r>
    <w:r w:rsidR="004A4708">
      <w:rPr>
        <w:sz w:val="16"/>
        <w:szCs w:val="16"/>
      </w:rPr>
      <w:t>/SET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30/07/2024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MADA SPORT NATURE SAS </w:t>
    </w:r>
    <w:r w:rsidRPr="002D6D35">
      <w:rPr>
        <w:rFonts w:ascii="Arial" w:hAnsi="Arial" w:cs="Arial"/>
        <w:i/>
        <w:iCs/>
        <w:sz w:val="16"/>
        <w:szCs w:val="16"/>
      </w:rPr>
      <w:t>MSN MADA SPORT NATURE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Quartier de l'Ayguelade Bâtiment 3 64260 BIELLE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