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8D" w:rsidRDefault="00F9258D" w:rsidP="00F9258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E7AF2" w:rsidRPr="00E473E4" w:rsidRDefault="00EE7AF2" w:rsidP="00EE7AF2">
      <w:pPr>
        <w:jc w:val="both"/>
      </w:pPr>
    </w:p>
    <w:p w:rsidR="00D80E64" w:rsidRPr="00E473E4" w:rsidRDefault="00D80E64" w:rsidP="00A64909">
      <w:pPr>
        <w:jc w:val="both"/>
        <w:rPr>
          <w:b/>
          <w:bCs/>
          <w:u w:val="single"/>
        </w:rPr>
      </w:pPr>
    </w:p>
    <w:p w:rsidR="00F9258D" w:rsidRDefault="00F9258D" w:rsidP="00A64909">
      <w:pPr>
        <w:jc w:val="both"/>
        <w:rPr>
          <w:b/>
          <w:bCs/>
          <w:smallCaps/>
          <w:u w:val="single"/>
        </w:rPr>
      </w:pPr>
    </w:p>
    <w:p w:rsidR="00F9258D" w:rsidRDefault="00F9258D" w:rsidP="00A64909">
      <w:pPr>
        <w:jc w:val="both"/>
        <w:rPr>
          <w:b/>
          <w:bCs/>
          <w:smallCaps/>
          <w:u w:val="single"/>
        </w:rPr>
      </w:pPr>
    </w:p>
    <w:p w:rsidR="00F9258D" w:rsidRDefault="00F9258D" w:rsidP="00A64909">
      <w:pPr>
        <w:jc w:val="both"/>
        <w:rPr>
          <w:b/>
          <w:bCs/>
          <w:smallCaps/>
          <w:u w:val="single"/>
        </w:rPr>
      </w:pPr>
    </w:p>
    <w:p w:rsidR="00F9258D" w:rsidRPr="00F9258D" w:rsidRDefault="00F9258D" w:rsidP="00F9258D">
      <w:pPr>
        <w:pStyle w:val="Titre3"/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hd w:val="clear" w:color="auto" w:fill="DAEEF3"/>
        <w:rPr>
          <w:rFonts w:ascii="Arial" w:hAnsi="Arial" w:cs="Arial"/>
          <w:smallCaps/>
          <w:color w:val="0070C0"/>
          <w:sz w:val="22"/>
        </w:rPr>
      </w:pPr>
      <w:r w:rsidRPr="00F9258D">
        <w:rPr>
          <w:rFonts w:ascii="Arial" w:hAnsi="Arial" w:cs="Arial"/>
          <w:smallCaps/>
          <w:color w:val="0070C0"/>
          <w:sz w:val="22"/>
        </w:rPr>
        <w:t xml:space="preserve">CONDITIONS DE CESSION </w:t>
      </w:r>
    </w:p>
    <w:p w:rsidR="00F9258D" w:rsidRPr="00F9258D" w:rsidRDefault="00F9258D" w:rsidP="00F9258D">
      <w:pPr>
        <w:pStyle w:val="Titre3"/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hd w:val="clear" w:color="auto" w:fill="DAEEF3"/>
        <w:rPr>
          <w:rFonts w:ascii="Arial" w:hAnsi="Arial" w:cs="Arial"/>
          <w:smallCaps/>
          <w:color w:val="0070C0"/>
          <w:sz w:val="22"/>
        </w:rPr>
      </w:pPr>
      <w:r w:rsidRPr="00F9258D">
        <w:rPr>
          <w:rFonts w:ascii="Arial" w:hAnsi="Arial" w:cs="Arial"/>
          <w:smallCaps/>
          <w:color w:val="0070C0"/>
          <w:sz w:val="22"/>
        </w:rPr>
        <w:t>DES DROITS ET BIENS IMMOBILIERS DEPEDANT DE LA LIQUIDATION JUDICIAIRE DE</w:t>
      </w:r>
    </w:p>
    <w:p w:rsidR="00F9258D" w:rsidRPr="00F9258D" w:rsidRDefault="00F9258D" w:rsidP="00F9258D">
      <w:pPr>
        <w:pStyle w:val="Titre3"/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hd w:val="clear" w:color="auto" w:fill="DAEEF3"/>
        <w:tabs>
          <w:tab w:val="left" w:pos="7800"/>
        </w:tabs>
        <w:rPr>
          <w:rFonts w:ascii="Arial" w:hAnsi="Arial" w:cs="Arial"/>
          <w:smallCaps/>
          <w:color w:val="0070C0"/>
          <w:sz w:val="22"/>
        </w:rPr>
      </w:pPr>
      <w:r w:rsidRPr="00F9258D">
        <w:rPr>
          <w:rFonts w:ascii="Arial" w:hAnsi="Arial" w:cs="Arial"/>
          <w:smallCaps/>
          <w:color w:val="0070C0"/>
          <w:sz w:val="22"/>
        </w:rPr>
        <w:t>SAS RESIDENCE PHOENIX</w:t>
      </w:r>
    </w:p>
    <w:p w:rsidR="00F9258D" w:rsidRPr="00F9258D" w:rsidRDefault="00F9258D" w:rsidP="00F9258D">
      <w:pPr>
        <w:pStyle w:val="Titre3"/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hd w:val="clear" w:color="auto" w:fill="DAEEF3"/>
        <w:rPr>
          <w:rFonts w:ascii="Arial" w:hAnsi="Arial" w:cs="Arial"/>
          <w:smallCaps/>
          <w:color w:val="0070C0"/>
          <w:sz w:val="22"/>
        </w:rPr>
      </w:pPr>
      <w:r w:rsidRPr="00F9258D">
        <w:rPr>
          <w:rFonts w:ascii="Arial" w:hAnsi="Arial" w:cs="Arial"/>
          <w:smallCaps/>
          <w:color w:val="0070C0"/>
          <w:sz w:val="22"/>
        </w:rPr>
        <w:t>(ARTICLE L.642-18 DU CODE DE COMMERCE)</w:t>
      </w:r>
    </w:p>
    <w:p w:rsidR="00F9258D" w:rsidRPr="00F9258D" w:rsidRDefault="00F9258D" w:rsidP="00A64909">
      <w:pPr>
        <w:jc w:val="both"/>
        <w:rPr>
          <w:rFonts w:ascii="Arial" w:hAnsi="Arial" w:cs="Arial"/>
          <w:b/>
          <w:bCs/>
          <w:smallCaps/>
          <w:u w:val="single"/>
        </w:rPr>
      </w:pPr>
    </w:p>
    <w:p w:rsidR="00D80E64" w:rsidRPr="00F9258D" w:rsidRDefault="00D80E64" w:rsidP="00A64909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>Article 1</w:t>
      </w:r>
      <w:r w:rsidRPr="00F9258D">
        <w:rPr>
          <w:rFonts w:ascii="Arial" w:hAnsi="Arial" w:cs="Arial"/>
          <w:b/>
          <w:bCs/>
          <w:smallCaps/>
          <w:sz w:val="22"/>
          <w:szCs w:val="22"/>
          <w:u w:val="single"/>
          <w:vertAlign w:val="superscript"/>
        </w:rPr>
        <w:t>er</w:t>
      </w:r>
      <w:r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 </w:t>
      </w:r>
      <w:r w:rsidRPr="00F9258D">
        <w:rPr>
          <w:rFonts w:ascii="Arial" w:hAnsi="Arial" w:cs="Arial"/>
          <w:bCs/>
          <w:smallCaps/>
          <w:sz w:val="22"/>
          <w:szCs w:val="22"/>
          <w:u w:val="single"/>
        </w:rPr>
        <w:t xml:space="preserve">- </w:t>
      </w:r>
      <w:r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>désignation</w:t>
      </w:r>
    </w:p>
    <w:p w:rsidR="00D80E64" w:rsidRPr="00F9258D" w:rsidRDefault="00D80E64" w:rsidP="00A64909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</w:p>
    <w:p w:rsidR="00D80E64" w:rsidRDefault="00D80E64" w:rsidP="00B036AD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F9258D">
        <w:rPr>
          <w:rFonts w:ascii="Arial" w:hAnsi="Arial" w:cs="Arial"/>
          <w:sz w:val="22"/>
          <w:szCs w:val="22"/>
        </w:rPr>
        <w:t xml:space="preserve">Il dépend de l’actif de cette liquidation judiciaire </w:t>
      </w:r>
      <w:r w:rsidR="00EE7AF2" w:rsidRPr="00F9258D">
        <w:rPr>
          <w:rFonts w:ascii="Arial" w:hAnsi="Arial" w:cs="Arial"/>
          <w:sz w:val="22"/>
          <w:szCs w:val="22"/>
        </w:rPr>
        <w:t>des droits et</w:t>
      </w:r>
      <w:r w:rsidR="009D1ED4">
        <w:rPr>
          <w:rFonts w:ascii="Arial" w:hAnsi="Arial" w:cs="Arial"/>
          <w:sz w:val="22"/>
          <w:szCs w:val="22"/>
        </w:rPr>
        <w:t xml:space="preserve"> biens immobiliers constitués de 6 lots </w:t>
      </w:r>
      <w:r w:rsidR="00EE7AF2" w:rsidRPr="00F9258D">
        <w:rPr>
          <w:rFonts w:ascii="Arial" w:hAnsi="Arial" w:cs="Arial"/>
          <w:sz w:val="22"/>
          <w:szCs w:val="22"/>
        </w:rPr>
        <w:t xml:space="preserve">sis </w:t>
      </w:r>
      <w:r w:rsidR="00FD0DCA">
        <w:rPr>
          <w:rFonts w:ascii="Arial" w:hAnsi="Arial" w:cs="Arial"/>
          <w:sz w:val="22"/>
          <w:szCs w:val="22"/>
        </w:rPr>
        <w:t xml:space="preserve">Quartier Latrubesse – avenue du Béarn </w:t>
      </w:r>
      <w:r w:rsidR="00EE7AF2" w:rsidRPr="00F9258D">
        <w:rPr>
          <w:rFonts w:ascii="Arial" w:hAnsi="Arial" w:cs="Arial"/>
          <w:sz w:val="22"/>
          <w:szCs w:val="22"/>
        </w:rPr>
        <w:t xml:space="preserve">à </w:t>
      </w:r>
      <w:r w:rsidR="00FD0DCA">
        <w:rPr>
          <w:rFonts w:ascii="Arial" w:hAnsi="Arial" w:cs="Arial"/>
          <w:sz w:val="22"/>
          <w:szCs w:val="22"/>
        </w:rPr>
        <w:t>IDRON</w:t>
      </w:r>
      <w:r w:rsidR="00EE7AF2" w:rsidRPr="00F9258D">
        <w:rPr>
          <w:rFonts w:ascii="Arial" w:hAnsi="Arial" w:cs="Arial"/>
          <w:sz w:val="22"/>
          <w:szCs w:val="22"/>
        </w:rPr>
        <w:t xml:space="preserve"> (</w:t>
      </w:r>
      <w:r w:rsidR="00FD0DCA">
        <w:rPr>
          <w:rFonts w:ascii="Arial" w:hAnsi="Arial" w:cs="Arial"/>
          <w:sz w:val="22"/>
          <w:szCs w:val="22"/>
        </w:rPr>
        <w:t>64 320</w:t>
      </w:r>
      <w:r w:rsidR="00EE7AF2" w:rsidRPr="00F9258D">
        <w:rPr>
          <w:rFonts w:ascii="Arial" w:hAnsi="Arial" w:cs="Arial"/>
          <w:sz w:val="22"/>
          <w:szCs w:val="22"/>
        </w:rPr>
        <w:t xml:space="preserve">), cadastrés </w:t>
      </w:r>
      <w:r w:rsidR="00FD0DCA">
        <w:rPr>
          <w:rFonts w:ascii="Arial" w:hAnsi="Arial" w:cs="Arial"/>
          <w:sz w:val="22"/>
          <w:szCs w:val="22"/>
        </w:rPr>
        <w:t>BO n° 141</w:t>
      </w:r>
      <w:r w:rsidR="00EE7AF2" w:rsidRPr="00F9258D">
        <w:rPr>
          <w:rFonts w:ascii="Arial" w:hAnsi="Arial" w:cs="Arial"/>
          <w:sz w:val="22"/>
          <w:szCs w:val="22"/>
        </w:rPr>
        <w:t xml:space="preserve">, pour une contenance de </w:t>
      </w:r>
      <w:r w:rsidR="00FD0DCA">
        <w:rPr>
          <w:rFonts w:ascii="Arial" w:hAnsi="Arial" w:cs="Arial"/>
          <w:sz w:val="22"/>
          <w:szCs w:val="22"/>
        </w:rPr>
        <w:t xml:space="preserve">00 ha 47 a 05 ca, désigné comme suit : </w:t>
      </w:r>
    </w:p>
    <w:p w:rsidR="009D1ED4" w:rsidRDefault="009D1ED4" w:rsidP="009D1ED4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Lot n°</w:t>
      </w:r>
      <w:r w:rsidR="00FD0D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64 : </w:t>
      </w:r>
      <w:r w:rsidRPr="009D1ED4">
        <w:rPr>
          <w:rFonts w:ascii="Arial" w:hAnsi="Arial" w:cs="Arial"/>
          <w:sz w:val="22"/>
          <w:szCs w:val="22"/>
        </w:rPr>
        <w:t>Local vélos de 20,6 m2.</w:t>
      </w:r>
    </w:p>
    <w:p w:rsidR="00FD0DCA" w:rsidRDefault="00FD0DCA" w:rsidP="00FD0DCA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Lot n° 96 : </w:t>
      </w:r>
      <w:r w:rsidRPr="00FD0DCA">
        <w:rPr>
          <w:rFonts w:ascii="Arial" w:hAnsi="Arial" w:cs="Arial"/>
          <w:sz w:val="22"/>
          <w:szCs w:val="22"/>
        </w:rPr>
        <w:t>Locaux à usage de laverie, réserve technique et business center de 52,3 m2</w:t>
      </w:r>
    </w:p>
    <w:p w:rsidR="00FD0DCA" w:rsidRDefault="00FD0DCA" w:rsidP="00FD0DCA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Lot n° 97 : </w:t>
      </w:r>
      <w:r w:rsidRPr="00FD0DCA">
        <w:rPr>
          <w:rFonts w:ascii="Arial" w:hAnsi="Arial" w:cs="Arial"/>
          <w:sz w:val="22"/>
          <w:szCs w:val="22"/>
        </w:rPr>
        <w:t>Locaux à usage d'accueil, local technique, bureau, salle des petits déjeuners et loca</w:t>
      </w:r>
      <w:bookmarkStart w:id="0" w:name="_GoBack"/>
      <w:bookmarkEnd w:id="0"/>
      <w:r w:rsidRPr="00FD0DCA">
        <w:rPr>
          <w:rFonts w:ascii="Arial" w:hAnsi="Arial" w:cs="Arial"/>
          <w:sz w:val="22"/>
          <w:szCs w:val="22"/>
        </w:rPr>
        <w:t>l vélo de 114,9 m2</w:t>
      </w:r>
    </w:p>
    <w:p w:rsidR="00FD0DCA" w:rsidRDefault="00FD0DCA" w:rsidP="00FD0DCA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Lot n° 137 : L</w:t>
      </w:r>
      <w:r w:rsidRPr="00FD0DCA">
        <w:rPr>
          <w:rFonts w:ascii="Arial" w:hAnsi="Arial" w:cs="Arial"/>
          <w:sz w:val="22"/>
          <w:szCs w:val="22"/>
        </w:rPr>
        <w:t>ocal de stockage chariots-lingerie de 2,7 m2</w:t>
      </w:r>
    </w:p>
    <w:p w:rsidR="00FD0DCA" w:rsidRDefault="00FD0DCA" w:rsidP="00FD0DCA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Lot n° 174 : </w:t>
      </w:r>
      <w:r w:rsidRPr="00FD0DCA">
        <w:rPr>
          <w:rFonts w:ascii="Arial" w:hAnsi="Arial" w:cs="Arial"/>
          <w:sz w:val="22"/>
          <w:szCs w:val="22"/>
        </w:rPr>
        <w:t>Local de stockage chariots-lingerie de 2,7 m2</w:t>
      </w:r>
    </w:p>
    <w:p w:rsidR="00FD0DCA" w:rsidRPr="00FD0DCA" w:rsidRDefault="00FD0DCA" w:rsidP="00FD0DCA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Lot n° 175 : </w:t>
      </w:r>
      <w:r w:rsidRPr="00FD0DCA">
        <w:rPr>
          <w:rFonts w:ascii="Arial" w:hAnsi="Arial" w:cs="Arial"/>
          <w:sz w:val="22"/>
          <w:szCs w:val="22"/>
        </w:rPr>
        <w:t>Local de stockage chariots-lingerie de 2,7 m2</w:t>
      </w:r>
    </w:p>
    <w:p w:rsidR="001D5FB7" w:rsidRPr="00F9258D" w:rsidRDefault="001D5FB7" w:rsidP="00B036AD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1D5FB7" w:rsidRPr="00F9258D" w:rsidRDefault="001D5FB7" w:rsidP="00B036AD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F9258D">
        <w:rPr>
          <w:rFonts w:ascii="Arial" w:hAnsi="Arial" w:cs="Arial"/>
          <w:b/>
          <w:sz w:val="22"/>
          <w:szCs w:val="22"/>
        </w:rPr>
        <w:t>Lesdits éléments sont vendus en l’état.</w:t>
      </w:r>
    </w:p>
    <w:p w:rsidR="00EE7AF2" w:rsidRPr="00F9258D" w:rsidRDefault="00EE7AF2" w:rsidP="00EE7AF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E7AF2" w:rsidRPr="00F9258D" w:rsidRDefault="00EE7AF2" w:rsidP="00EE7AF2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Article 2 </w:t>
      </w:r>
      <w:r w:rsidRPr="00F9258D">
        <w:rPr>
          <w:rFonts w:ascii="Arial" w:hAnsi="Arial" w:cs="Arial"/>
          <w:bCs/>
          <w:smallCaps/>
          <w:sz w:val="22"/>
          <w:szCs w:val="22"/>
          <w:u w:val="single"/>
        </w:rPr>
        <w:t xml:space="preserve">- </w:t>
      </w:r>
      <w:r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offre d’acquisition </w:t>
      </w:r>
    </w:p>
    <w:p w:rsidR="00EE7AF2" w:rsidRPr="00F9258D" w:rsidRDefault="00EE7AF2" w:rsidP="00EE7AF2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</w:p>
    <w:p w:rsidR="00EE7AF2" w:rsidRPr="00F9258D" w:rsidRDefault="00EE7AF2" w:rsidP="00EE7AF2">
      <w:pPr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9258D">
        <w:rPr>
          <w:rFonts w:ascii="Arial" w:hAnsi="Arial" w:cs="Arial"/>
          <w:b/>
          <w:bCs/>
          <w:sz w:val="22"/>
          <w:szCs w:val="22"/>
          <w:u w:val="single"/>
        </w:rPr>
        <w:t xml:space="preserve">L’offre formulée est ferme et définitive, </w:t>
      </w:r>
      <w:r w:rsidRPr="00F9258D">
        <w:rPr>
          <w:rFonts w:ascii="Arial" w:hAnsi="Arial" w:cs="Arial"/>
          <w:b/>
          <w:sz w:val="22"/>
          <w:szCs w:val="22"/>
          <w:u w:val="single"/>
        </w:rPr>
        <w:t>non assortie de quelque condition suspensive que ce soit</w:t>
      </w:r>
      <w:r w:rsidR="00F9258D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F9258D" w:rsidRPr="00FD0DCA">
        <w:rPr>
          <w:rFonts w:ascii="Arial" w:hAnsi="Arial" w:cs="Arial"/>
          <w:b/>
          <w:sz w:val="22"/>
          <w:szCs w:val="22"/>
          <w:u w:val="single"/>
        </w:rPr>
        <w:t>à l’exception le cas échéant d’une condition suspensive liée au financement de l’opération</w:t>
      </w:r>
      <w:r w:rsidRPr="00FD0DCA">
        <w:rPr>
          <w:rFonts w:ascii="Arial" w:hAnsi="Arial" w:cs="Arial"/>
          <w:b/>
          <w:sz w:val="22"/>
          <w:szCs w:val="22"/>
          <w:u w:val="single"/>
        </w:rPr>
        <w:t>.</w:t>
      </w:r>
    </w:p>
    <w:p w:rsidR="00EE7AF2" w:rsidRPr="00F9258D" w:rsidRDefault="00EE7AF2" w:rsidP="00EE7AF2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6C715C" w:rsidRDefault="006C715C" w:rsidP="00EE7AF2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</w:p>
    <w:p w:rsidR="00EE7AF2" w:rsidRPr="00F9258D" w:rsidRDefault="00EE7AF2" w:rsidP="00EE7AF2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F9258D">
        <w:rPr>
          <w:rFonts w:ascii="Arial" w:hAnsi="Arial" w:cs="Arial"/>
          <w:sz w:val="22"/>
          <w:szCs w:val="22"/>
        </w:rPr>
        <w:t>Par ailleurs, l’offrant atteste avoir pris connaissance des dispositions relatives à la lutte contre le blanchiment de capitaux et le financement du terrorisme visées par les articles L.561-1 à L.574-4 du code monétaire et financier modifiées par l’ordonnance n°2009-104 du 30/01/2009, et déclare à ce titre :</w:t>
      </w:r>
    </w:p>
    <w:p w:rsidR="00EE7AF2" w:rsidRPr="00F9258D" w:rsidRDefault="00EE7AF2" w:rsidP="00EE7AF2">
      <w:pPr>
        <w:widowControl w:val="0"/>
        <w:autoSpaceDE w:val="0"/>
        <w:autoSpaceDN w:val="0"/>
        <w:adjustRightInd w:val="0"/>
        <w:ind w:left="141"/>
        <w:jc w:val="both"/>
        <w:rPr>
          <w:rFonts w:ascii="Arial" w:hAnsi="Arial" w:cs="Arial"/>
          <w:sz w:val="22"/>
          <w:szCs w:val="22"/>
        </w:rPr>
      </w:pPr>
    </w:p>
    <w:p w:rsidR="00EE7AF2" w:rsidRPr="00F9258D" w:rsidRDefault="009D1ED4" w:rsidP="00834C65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F9258D">
        <w:rPr>
          <w:rFonts w:ascii="Arial" w:hAnsi="Arial" w:cs="Arial"/>
          <w:i/>
          <w:sz w:val="22"/>
          <w:szCs w:val="22"/>
        </w:rPr>
        <w:t>Que</w:t>
      </w:r>
      <w:r w:rsidR="00EE7AF2" w:rsidRPr="00F9258D">
        <w:rPr>
          <w:rFonts w:ascii="Arial" w:hAnsi="Arial" w:cs="Arial"/>
          <w:i/>
          <w:sz w:val="22"/>
          <w:szCs w:val="22"/>
        </w:rPr>
        <w:t xml:space="preserve"> les fonds engagés par lui ne proviennent pas d’une infraction passible d’une peine privative de liberté supérieure à un an ou ne participent pas au financement du terrorisme (article L.561-15-I 1</w:t>
      </w:r>
      <w:r w:rsidR="00EE7AF2" w:rsidRPr="00F9258D">
        <w:rPr>
          <w:rFonts w:ascii="Arial" w:hAnsi="Arial" w:cs="Arial"/>
          <w:i/>
          <w:sz w:val="22"/>
          <w:szCs w:val="22"/>
          <w:vertAlign w:val="superscript"/>
        </w:rPr>
        <w:t>er</w:t>
      </w:r>
      <w:r w:rsidR="00EE7AF2" w:rsidRPr="00F9258D">
        <w:rPr>
          <w:rFonts w:ascii="Arial" w:hAnsi="Arial" w:cs="Arial"/>
          <w:i/>
          <w:sz w:val="22"/>
          <w:szCs w:val="22"/>
        </w:rPr>
        <w:t xml:space="preserve"> alinéa)</w:t>
      </w:r>
    </w:p>
    <w:p w:rsidR="00EE7AF2" w:rsidRPr="00F9258D" w:rsidRDefault="00EE7AF2" w:rsidP="00EE7AF2">
      <w:pPr>
        <w:widowControl w:val="0"/>
        <w:tabs>
          <w:tab w:val="left" w:pos="1134"/>
        </w:tabs>
        <w:autoSpaceDE w:val="0"/>
        <w:autoSpaceDN w:val="0"/>
        <w:adjustRightInd w:val="0"/>
        <w:ind w:left="1275"/>
        <w:jc w:val="both"/>
        <w:rPr>
          <w:rFonts w:ascii="Arial" w:hAnsi="Arial" w:cs="Arial"/>
          <w:i/>
          <w:sz w:val="22"/>
          <w:szCs w:val="22"/>
        </w:rPr>
      </w:pPr>
    </w:p>
    <w:p w:rsidR="00EE7AF2" w:rsidRPr="00F9258D" w:rsidRDefault="009D1ED4" w:rsidP="00834C65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F9258D">
        <w:rPr>
          <w:rFonts w:ascii="Arial" w:hAnsi="Arial" w:cs="Arial"/>
          <w:i/>
          <w:sz w:val="22"/>
          <w:szCs w:val="22"/>
        </w:rPr>
        <w:t>Que</w:t>
      </w:r>
      <w:r w:rsidR="00EE7AF2" w:rsidRPr="00F9258D">
        <w:rPr>
          <w:rFonts w:ascii="Arial" w:hAnsi="Arial" w:cs="Arial"/>
          <w:i/>
          <w:sz w:val="22"/>
          <w:szCs w:val="22"/>
        </w:rPr>
        <w:t xml:space="preserve"> les opérations envisagées dans le cadre de la cession ne sont pas liées au blanchiment des capitaux ou blanchiment du terrorisme (article L.561-16 1er alinéa).</w:t>
      </w:r>
    </w:p>
    <w:p w:rsidR="00EE7AF2" w:rsidRPr="00F9258D" w:rsidRDefault="00EE7AF2" w:rsidP="00EE7AF2">
      <w:pPr>
        <w:pStyle w:val="Paragraphedeliste"/>
        <w:rPr>
          <w:rFonts w:ascii="Arial" w:hAnsi="Arial" w:cs="Arial"/>
          <w:sz w:val="22"/>
          <w:szCs w:val="22"/>
        </w:rPr>
      </w:pPr>
    </w:p>
    <w:p w:rsidR="00EE7AF2" w:rsidRDefault="00EE7AF2" w:rsidP="00EE7AF2">
      <w:pPr>
        <w:widowControl w:val="0"/>
        <w:tabs>
          <w:tab w:val="left" w:pos="1134"/>
        </w:tabs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F9258D">
        <w:rPr>
          <w:rFonts w:ascii="Arial" w:hAnsi="Arial" w:cs="Arial"/>
          <w:sz w:val="22"/>
          <w:szCs w:val="22"/>
        </w:rPr>
        <w:t>En outre, aucune somme complémentaire ne devra être versée à quiconque, sous quelque forme que ce soit, pour quelque motif que ce soit, à l’exception cependant des éventuelles commissions d'agence immobilière, des remboursements des dépôts de garantie, ou des frais, droits et honoraires d'acte liés aux opérations de cession.</w:t>
      </w:r>
    </w:p>
    <w:p w:rsidR="00F71967" w:rsidRDefault="00F71967" w:rsidP="00EE7AF2">
      <w:pPr>
        <w:widowControl w:val="0"/>
        <w:tabs>
          <w:tab w:val="left" w:pos="1134"/>
        </w:tabs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</w:p>
    <w:p w:rsidR="00F71967" w:rsidRDefault="00F71967" w:rsidP="00F71967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L’offrant est informé que l’intégralité de son offre, incluant les informations personnelles (</w:t>
      </w:r>
      <w:r>
        <w:rPr>
          <w:rFonts w:ascii="Arial" w:hAnsi="Arial" w:cs="Arial"/>
          <w:i/>
          <w:sz w:val="22"/>
          <w:szCs w:val="22"/>
        </w:rPr>
        <w:t>notamment adresse postale, numéro de téléphone…</w:t>
      </w:r>
      <w:r>
        <w:rPr>
          <w:rFonts w:ascii="Arial" w:hAnsi="Arial" w:cs="Arial"/>
          <w:sz w:val="22"/>
          <w:szCs w:val="22"/>
        </w:rPr>
        <w:t>) sera soumise au dirigeant, et ne s’oppose pas à cette transmission.</w:t>
      </w:r>
    </w:p>
    <w:p w:rsidR="00F71967" w:rsidRPr="00F9258D" w:rsidRDefault="00F71967" w:rsidP="00EE7AF2">
      <w:pPr>
        <w:widowControl w:val="0"/>
        <w:tabs>
          <w:tab w:val="left" w:pos="1134"/>
        </w:tabs>
        <w:autoSpaceDE w:val="0"/>
        <w:autoSpaceDN w:val="0"/>
        <w:adjustRightInd w:val="0"/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E7AF2" w:rsidRPr="00F9258D" w:rsidRDefault="00EE7AF2" w:rsidP="00EE7AF2">
      <w:pPr>
        <w:jc w:val="both"/>
        <w:rPr>
          <w:rFonts w:ascii="Arial" w:hAnsi="Arial" w:cs="Arial"/>
          <w:sz w:val="22"/>
          <w:szCs w:val="22"/>
        </w:rPr>
      </w:pPr>
    </w:p>
    <w:p w:rsidR="00EE7AF2" w:rsidRPr="00F9258D" w:rsidRDefault="00EE7AF2" w:rsidP="00EE7AF2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Article 3 </w:t>
      </w:r>
      <w:r w:rsidRPr="00F9258D">
        <w:rPr>
          <w:rFonts w:ascii="Arial" w:hAnsi="Arial" w:cs="Arial"/>
          <w:bCs/>
          <w:smallCaps/>
          <w:sz w:val="22"/>
          <w:szCs w:val="22"/>
          <w:u w:val="single"/>
        </w:rPr>
        <w:t>-</w:t>
      </w:r>
      <w:r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 qualité de l’offrant</w:t>
      </w:r>
    </w:p>
    <w:p w:rsidR="00EE7AF2" w:rsidRPr="00F9258D" w:rsidRDefault="00EE7AF2" w:rsidP="00EE7A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E7AF2" w:rsidRPr="00F9258D" w:rsidRDefault="00EE7AF2" w:rsidP="00EE7AF2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9258D">
        <w:rPr>
          <w:rFonts w:ascii="Arial" w:hAnsi="Arial" w:cs="Arial"/>
          <w:sz w:val="22"/>
          <w:szCs w:val="22"/>
        </w:rPr>
        <w:t xml:space="preserve">L’acquéreur atteste qu’il n’est pas soumis à l’interdiction figurant à l’article L.642.3 du code </w:t>
      </w:r>
      <w:r w:rsidRPr="00F9258D">
        <w:rPr>
          <w:rFonts w:ascii="Arial" w:hAnsi="Arial" w:cs="Arial"/>
          <w:sz w:val="22"/>
          <w:szCs w:val="22"/>
        </w:rPr>
        <w:lastRenderedPageBreak/>
        <w:t>de commerce, qui interdit au débiteur ou aux dirigeants de droit ou de fait,</w:t>
      </w:r>
      <w:r w:rsidRPr="00F9258D">
        <w:rPr>
          <w:rFonts w:ascii="Arial" w:hAnsi="Arial" w:cs="Arial"/>
          <w:b/>
          <w:sz w:val="22"/>
          <w:szCs w:val="22"/>
        </w:rPr>
        <w:t xml:space="preserve"> </w:t>
      </w:r>
      <w:r w:rsidRPr="00F9258D">
        <w:rPr>
          <w:rFonts w:ascii="Arial" w:hAnsi="Arial" w:cs="Arial"/>
          <w:sz w:val="22"/>
          <w:szCs w:val="22"/>
        </w:rPr>
        <w:t>directement ou par personne interposée, ainsi qu’aux parents et alliés de ceux-ci jusqu’au deuxième degré inclusivement, de se porter acquéreur des actifs de la liquidation judiciaire.</w:t>
      </w:r>
    </w:p>
    <w:p w:rsidR="00EE7AF2" w:rsidRPr="00F9258D" w:rsidRDefault="00EE7AF2" w:rsidP="00EE7AF2">
      <w:pPr>
        <w:pStyle w:val="Texte"/>
        <w:ind w:left="708" w:right="-288"/>
        <w:jc w:val="both"/>
        <w:rPr>
          <w:rFonts w:ascii="Arial" w:hAnsi="Arial" w:cs="Arial"/>
          <w:sz w:val="22"/>
          <w:szCs w:val="22"/>
        </w:rPr>
      </w:pPr>
    </w:p>
    <w:p w:rsidR="00EE7AF2" w:rsidRPr="00F9258D" w:rsidRDefault="00EE7AF2" w:rsidP="00EE7AF2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F9258D">
        <w:rPr>
          <w:rFonts w:ascii="Arial" w:hAnsi="Arial" w:cs="Arial"/>
          <w:sz w:val="22"/>
          <w:szCs w:val="22"/>
        </w:rPr>
        <w:t>Dans l’hypothèse d’une offre formulée par une personne morale, celle-ci devra être assortie des statuts et d’un extrait K-bis.</w:t>
      </w:r>
    </w:p>
    <w:p w:rsidR="00EE7AF2" w:rsidRPr="00F9258D" w:rsidRDefault="00EE7AF2" w:rsidP="00EE7AF2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</w:p>
    <w:p w:rsidR="00EE7AF2" w:rsidRPr="00F9258D" w:rsidRDefault="00EE7AF2" w:rsidP="00EE7AF2">
      <w:pPr>
        <w:widowControl w:val="0"/>
        <w:tabs>
          <w:tab w:val="left" w:pos="6943"/>
        </w:tabs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F9258D">
        <w:rPr>
          <w:rFonts w:ascii="Arial" w:hAnsi="Arial" w:cs="Arial"/>
          <w:sz w:val="22"/>
          <w:szCs w:val="22"/>
        </w:rPr>
        <w:t>Dans l’hypothèse d’une offre formulée par une personne physique, pour le compte d’une personne morale en cours de constitution, il convient de reprendre la formule ci-après, en indiquant</w:t>
      </w:r>
      <w:r w:rsidRPr="00F9258D">
        <w:rPr>
          <w:rFonts w:ascii="Arial" w:hAnsi="Arial" w:cs="Arial"/>
          <w:iCs/>
          <w:sz w:val="22"/>
          <w:szCs w:val="22"/>
        </w:rPr>
        <w:t xml:space="preserve"> le maximum de précisions quant à la raison sociale, le siège social, les associés, la gérance ou le conseil d’administration, le capital </w:t>
      </w:r>
      <w:r w:rsidRPr="00F9258D">
        <w:rPr>
          <w:rFonts w:ascii="Arial" w:hAnsi="Arial" w:cs="Arial"/>
          <w:i/>
          <w:iCs/>
          <w:sz w:val="22"/>
          <w:szCs w:val="22"/>
        </w:rPr>
        <w:t>(etc.)</w:t>
      </w:r>
      <w:r w:rsidRPr="00F9258D">
        <w:rPr>
          <w:rFonts w:ascii="Arial" w:hAnsi="Arial" w:cs="Arial"/>
          <w:sz w:val="22"/>
          <w:szCs w:val="22"/>
        </w:rPr>
        <w:t> :</w:t>
      </w:r>
    </w:p>
    <w:p w:rsidR="00EE7AF2" w:rsidRPr="00F9258D" w:rsidRDefault="00EE7AF2" w:rsidP="00EE7AF2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</w:p>
    <w:p w:rsidR="00EE7AF2" w:rsidRPr="00F9258D" w:rsidRDefault="00EE7AF2" w:rsidP="00EE7AF2">
      <w:pPr>
        <w:ind w:left="849"/>
        <w:jc w:val="both"/>
        <w:rPr>
          <w:rFonts w:ascii="Arial" w:hAnsi="Arial" w:cs="Arial"/>
          <w:sz w:val="22"/>
          <w:szCs w:val="22"/>
        </w:rPr>
      </w:pPr>
      <w:r w:rsidRPr="00F9258D">
        <w:rPr>
          <w:rFonts w:ascii="Arial" w:hAnsi="Arial" w:cs="Arial"/>
          <w:i/>
          <w:iCs/>
          <w:sz w:val="22"/>
          <w:szCs w:val="22"/>
        </w:rPr>
        <w:t>« </w:t>
      </w:r>
      <w:r w:rsidR="00FD0DCA" w:rsidRPr="00F9258D">
        <w:rPr>
          <w:rFonts w:ascii="Arial" w:hAnsi="Arial" w:cs="Arial"/>
          <w:i/>
          <w:iCs/>
          <w:sz w:val="22"/>
          <w:szCs w:val="22"/>
        </w:rPr>
        <w:t>La</w:t>
      </w:r>
      <w:r w:rsidRPr="00F9258D">
        <w:rPr>
          <w:rFonts w:ascii="Arial" w:hAnsi="Arial" w:cs="Arial"/>
          <w:i/>
          <w:iCs/>
          <w:sz w:val="22"/>
          <w:szCs w:val="22"/>
        </w:rPr>
        <w:t xml:space="preserve"> cession de gré à gré des droits et biens immobiliers désignés dans la présente offre au profit de Monsieur ---, personne physique, agissant tant à titre personnel, que pour le compte d’une personne morale qu’il se propose de constituer </w:t>
      </w:r>
      <w:r w:rsidRPr="00F9258D">
        <w:rPr>
          <w:rFonts w:ascii="Arial" w:hAnsi="Arial" w:cs="Arial"/>
          <w:b/>
          <w:i/>
          <w:iCs/>
          <w:sz w:val="22"/>
          <w:szCs w:val="22"/>
          <w:u w:val="single"/>
        </w:rPr>
        <w:t>et dont il se porte garant</w:t>
      </w:r>
      <w:r w:rsidRPr="00F9258D">
        <w:rPr>
          <w:rFonts w:ascii="Arial" w:hAnsi="Arial" w:cs="Arial"/>
          <w:i/>
          <w:iCs/>
          <w:sz w:val="22"/>
          <w:szCs w:val="22"/>
        </w:rPr>
        <w:t> ».</w:t>
      </w:r>
    </w:p>
    <w:p w:rsidR="00EE7AF2" w:rsidRPr="00F9258D" w:rsidRDefault="00EE7AF2" w:rsidP="00EE7AF2">
      <w:pPr>
        <w:jc w:val="both"/>
        <w:rPr>
          <w:rFonts w:ascii="Arial" w:hAnsi="Arial" w:cs="Arial"/>
          <w:sz w:val="22"/>
          <w:szCs w:val="22"/>
        </w:rPr>
      </w:pPr>
    </w:p>
    <w:p w:rsidR="005746B7" w:rsidRPr="005D2902" w:rsidRDefault="005746B7" w:rsidP="005746B7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5D2902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Article 4 – perfection de la vente </w:t>
      </w:r>
      <w:r w:rsidR="00FD4511">
        <w:rPr>
          <w:rFonts w:ascii="Arial" w:hAnsi="Arial" w:cs="Arial"/>
          <w:b/>
          <w:bCs/>
          <w:smallCaps/>
          <w:sz w:val="22"/>
          <w:szCs w:val="22"/>
          <w:u w:val="single"/>
        </w:rPr>
        <w:t>par</w:t>
      </w:r>
      <w:r w:rsidRPr="005D2902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 ordonnance du juge-commissaire</w:t>
      </w:r>
    </w:p>
    <w:p w:rsidR="005746B7" w:rsidRPr="005D2902" w:rsidRDefault="005746B7" w:rsidP="005746B7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5746B7" w:rsidRPr="005D2902" w:rsidRDefault="005746B7" w:rsidP="005746B7">
      <w:pPr>
        <w:ind w:left="709"/>
        <w:jc w:val="both"/>
        <w:rPr>
          <w:rFonts w:ascii="Arial" w:hAnsi="Arial" w:cs="Arial"/>
          <w:sz w:val="22"/>
          <w:szCs w:val="22"/>
        </w:rPr>
      </w:pPr>
      <w:r w:rsidRPr="005D2902">
        <w:rPr>
          <w:rFonts w:ascii="Arial" w:hAnsi="Arial" w:cs="Arial"/>
          <w:sz w:val="22"/>
          <w:szCs w:val="22"/>
        </w:rPr>
        <w:t>Le cessionnaire est parfaitement informé que la vente est parfaite dès l’ordonnance du Juge-Commissaire l’autorisant, telle qu’il résulte de la jurisprudence Cour de cassation, civile, Chambre commerciale, 11 juin 2014, 13-16.194 13-20.375 :</w:t>
      </w:r>
    </w:p>
    <w:p w:rsidR="005746B7" w:rsidRPr="005D2902" w:rsidRDefault="005746B7" w:rsidP="005746B7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5746B7" w:rsidRPr="005D2902" w:rsidRDefault="005746B7" w:rsidP="005746B7">
      <w:pPr>
        <w:ind w:left="709"/>
        <w:jc w:val="both"/>
        <w:rPr>
          <w:rFonts w:ascii="Arial" w:hAnsi="Arial" w:cs="Arial"/>
          <w:i/>
          <w:sz w:val="22"/>
          <w:szCs w:val="22"/>
        </w:rPr>
      </w:pPr>
      <w:r w:rsidRPr="005D2902">
        <w:rPr>
          <w:rFonts w:ascii="Arial" w:hAnsi="Arial" w:cs="Arial"/>
          <w:i/>
          <w:sz w:val="22"/>
          <w:szCs w:val="22"/>
        </w:rPr>
        <w:t>« Attendu que si la vente de gré à gré d'un immeuble compris dans l'actif du débiteur en liquidation judiciaire n'est réalisée que par l'accomplissement d'actes postérieurs à la décision du juge-commissaire qui autorise, sur le fondement du texte susvisé, la cession de ce bien, celle-ci n'en est pas moins parfaite dès l'ordonnance, sous la condition suspensive que la décision acquière force de chose jugée »</w:t>
      </w:r>
    </w:p>
    <w:p w:rsidR="005746B7" w:rsidRPr="005D2902" w:rsidRDefault="005746B7" w:rsidP="005746B7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5746B7" w:rsidRPr="005D2902" w:rsidRDefault="005746B7" w:rsidP="005746B7">
      <w:pPr>
        <w:ind w:left="709"/>
        <w:jc w:val="both"/>
        <w:rPr>
          <w:rFonts w:ascii="Arial" w:hAnsi="Arial" w:cs="Arial"/>
          <w:sz w:val="22"/>
          <w:szCs w:val="22"/>
        </w:rPr>
      </w:pPr>
      <w:r w:rsidRPr="005D2902">
        <w:rPr>
          <w:rFonts w:ascii="Arial" w:hAnsi="Arial" w:cs="Arial"/>
          <w:sz w:val="22"/>
          <w:szCs w:val="22"/>
        </w:rPr>
        <w:t>Par ailleurs, il est précisé que la cession est faite par autorité de justice dans la mesure où elle résulte de l’ordonnance du juge-commissaire. Ainsi, l’article 1649 du code civil s’applique en l’espèce et exclu toute garantie des défauts de la chose vendue.</w:t>
      </w:r>
    </w:p>
    <w:p w:rsidR="005746B7" w:rsidRDefault="005746B7" w:rsidP="00EE7AF2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</w:p>
    <w:p w:rsidR="00EE7AF2" w:rsidRPr="00F9258D" w:rsidRDefault="00834C65" w:rsidP="00EE7AF2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>A</w:t>
      </w:r>
      <w:r w:rsidR="005746B7">
        <w:rPr>
          <w:rFonts w:ascii="Arial" w:hAnsi="Arial" w:cs="Arial"/>
          <w:b/>
          <w:bCs/>
          <w:smallCaps/>
          <w:sz w:val="22"/>
          <w:szCs w:val="22"/>
          <w:u w:val="single"/>
        </w:rPr>
        <w:t>rticle 5</w:t>
      </w:r>
      <w:r w:rsidR="00EE7AF2"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 – transfert des risques</w:t>
      </w:r>
    </w:p>
    <w:p w:rsidR="00EE7AF2" w:rsidRPr="00F9258D" w:rsidRDefault="00EE7AF2" w:rsidP="00EE7AF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E7AF2" w:rsidRPr="00F9258D" w:rsidRDefault="00EE7AF2" w:rsidP="00EE7AF2">
      <w:pPr>
        <w:tabs>
          <w:tab w:val="left" w:pos="567"/>
        </w:tabs>
        <w:spacing w:after="20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F9258D">
        <w:rPr>
          <w:rFonts w:ascii="Arial" w:hAnsi="Arial" w:cs="Arial"/>
          <w:b/>
          <w:sz w:val="22"/>
          <w:szCs w:val="22"/>
          <w:u w:val="single"/>
        </w:rPr>
        <w:t>Le cessionnaire s’engage à supporter les risques de toutes natures, dès le lendemain de l’ordonnance autorisant la cession à son profit</w:t>
      </w:r>
      <w:r w:rsidRPr="00F9258D">
        <w:rPr>
          <w:rFonts w:ascii="Arial" w:hAnsi="Arial" w:cs="Arial"/>
          <w:sz w:val="22"/>
          <w:szCs w:val="22"/>
        </w:rPr>
        <w:t>, et ce, quelle que soit la date du transfert ultérieur de la propriété, étant précisé, à toutes fins utiles, que ce transfert interviendra lors de la signature définitive de l’acte de cession.</w:t>
      </w:r>
    </w:p>
    <w:p w:rsidR="00EE7AF2" w:rsidRPr="00F9258D" w:rsidRDefault="00EE7AF2" w:rsidP="00EE7AF2">
      <w:pPr>
        <w:tabs>
          <w:tab w:val="left" w:pos="567"/>
        </w:tabs>
        <w:spacing w:after="20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F9258D">
        <w:rPr>
          <w:rFonts w:ascii="Arial" w:hAnsi="Arial" w:cs="Arial"/>
          <w:sz w:val="22"/>
          <w:szCs w:val="22"/>
        </w:rPr>
        <w:t xml:space="preserve">Par conséquent, le cessionnaire devra notamment, dès le lendemain de l’ordonnance autorisant la cession, souscrire à une police d’assurance couvrant les risques liés à l’immeuble. </w:t>
      </w:r>
    </w:p>
    <w:p w:rsidR="00EE7AF2" w:rsidRPr="00F9258D" w:rsidRDefault="00EE7AF2" w:rsidP="00EE7AF2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Article </w:t>
      </w:r>
      <w:r w:rsidR="005746B7">
        <w:rPr>
          <w:rFonts w:ascii="Arial" w:hAnsi="Arial" w:cs="Arial"/>
          <w:b/>
          <w:bCs/>
          <w:smallCaps/>
          <w:sz w:val="22"/>
          <w:szCs w:val="22"/>
          <w:u w:val="single"/>
        </w:rPr>
        <w:t>6</w:t>
      </w:r>
      <w:r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 </w:t>
      </w:r>
      <w:r w:rsidRPr="00F9258D">
        <w:rPr>
          <w:rFonts w:ascii="Arial" w:hAnsi="Arial" w:cs="Arial"/>
          <w:bCs/>
          <w:smallCaps/>
          <w:sz w:val="22"/>
          <w:szCs w:val="22"/>
          <w:u w:val="single"/>
        </w:rPr>
        <w:t>-</w:t>
      </w:r>
      <w:r w:rsidR="00530F74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 droit de preemption</w:t>
      </w:r>
    </w:p>
    <w:p w:rsidR="00EE7AF2" w:rsidRPr="00F9258D" w:rsidRDefault="00EE7AF2" w:rsidP="00EE7AF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E7AF2" w:rsidRPr="00F9258D" w:rsidRDefault="00EE7AF2" w:rsidP="00EE7AF2">
      <w:pPr>
        <w:ind w:left="708"/>
        <w:jc w:val="both"/>
        <w:rPr>
          <w:rFonts w:ascii="Arial" w:hAnsi="Arial" w:cs="Arial"/>
          <w:sz w:val="22"/>
          <w:szCs w:val="22"/>
        </w:rPr>
      </w:pPr>
      <w:r w:rsidRPr="00F9258D">
        <w:rPr>
          <w:rFonts w:ascii="Arial" w:hAnsi="Arial" w:cs="Arial"/>
          <w:sz w:val="22"/>
          <w:szCs w:val="22"/>
        </w:rPr>
        <w:t>Le cessionnaire reconnaît être informé de l’existence d’un droit de préemption légal au profit des communes</w:t>
      </w:r>
      <w:r w:rsidR="00FE504C" w:rsidRPr="00F9258D">
        <w:rPr>
          <w:rFonts w:ascii="Arial" w:hAnsi="Arial" w:cs="Arial"/>
          <w:sz w:val="22"/>
          <w:szCs w:val="22"/>
        </w:rPr>
        <w:t>, et d’un droit de préemption légal au profit de la SAFER pour les immeubles ruraux</w:t>
      </w:r>
      <w:r w:rsidRPr="00F9258D">
        <w:rPr>
          <w:rFonts w:ascii="Arial" w:hAnsi="Arial" w:cs="Arial"/>
          <w:sz w:val="22"/>
          <w:szCs w:val="22"/>
        </w:rPr>
        <w:t>.</w:t>
      </w:r>
    </w:p>
    <w:p w:rsidR="00393130" w:rsidRPr="00F9258D" w:rsidRDefault="00393130" w:rsidP="00FE504C">
      <w:pPr>
        <w:jc w:val="both"/>
        <w:rPr>
          <w:rFonts w:ascii="Arial" w:hAnsi="Arial" w:cs="Arial"/>
          <w:sz w:val="22"/>
          <w:szCs w:val="22"/>
        </w:rPr>
      </w:pPr>
    </w:p>
    <w:p w:rsidR="00393130" w:rsidRPr="00F9258D" w:rsidRDefault="00393130" w:rsidP="00EE7AF2">
      <w:pPr>
        <w:ind w:left="708"/>
        <w:jc w:val="both"/>
        <w:rPr>
          <w:rFonts w:ascii="Arial" w:hAnsi="Arial" w:cs="Arial"/>
          <w:sz w:val="22"/>
          <w:szCs w:val="22"/>
        </w:rPr>
      </w:pPr>
      <w:r w:rsidRPr="00F9258D">
        <w:rPr>
          <w:rFonts w:ascii="Arial" w:hAnsi="Arial" w:cs="Arial"/>
          <w:sz w:val="22"/>
          <w:szCs w:val="22"/>
        </w:rPr>
        <w:t xml:space="preserve">Le cas échéant, le cessionnaire reconnait également être informé de l’existence d’un droit de préemption légal au profit de preneur commercial en application de l’article L.145-46-1 du code de commerce. </w:t>
      </w:r>
    </w:p>
    <w:p w:rsidR="00EE7AF2" w:rsidRPr="00F9258D" w:rsidRDefault="00EE7AF2" w:rsidP="00EE7AF2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A2F3A" w:rsidRPr="00F9258D" w:rsidRDefault="003D3F78" w:rsidP="00EE7AF2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Plus généralement,</w:t>
      </w:r>
      <w:r w:rsidR="00EE7AF2" w:rsidRPr="00F9258D">
        <w:rPr>
          <w:rFonts w:ascii="Arial" w:hAnsi="Arial" w:cs="Arial"/>
          <w:sz w:val="22"/>
          <w:szCs w:val="22"/>
        </w:rPr>
        <w:t xml:space="preserve"> le cessionnaire fera son affaire personnelle des conséquences de l’exercice é</w:t>
      </w:r>
      <w:r w:rsidR="00530F74">
        <w:rPr>
          <w:rFonts w:ascii="Arial" w:hAnsi="Arial" w:cs="Arial"/>
          <w:sz w:val="22"/>
          <w:szCs w:val="22"/>
        </w:rPr>
        <w:t>ventuel d’un droit de préemption</w:t>
      </w:r>
      <w:r>
        <w:rPr>
          <w:rFonts w:ascii="Arial" w:hAnsi="Arial" w:cs="Arial"/>
          <w:sz w:val="22"/>
          <w:szCs w:val="22"/>
        </w:rPr>
        <w:t>, légal ou conventionnel,</w:t>
      </w:r>
      <w:r w:rsidR="00EE7AF2" w:rsidRPr="00F9258D">
        <w:rPr>
          <w:rFonts w:ascii="Arial" w:hAnsi="Arial" w:cs="Arial"/>
          <w:sz w:val="22"/>
          <w:szCs w:val="22"/>
        </w:rPr>
        <w:t xml:space="preserve"> sans pouvoir exercer quelque action que ce soit contre la liquidation judiciaire pour la période qui s’est écoulée depuis la date du transfert des risques.</w:t>
      </w:r>
    </w:p>
    <w:p w:rsidR="007A2F3A" w:rsidRPr="00F9258D" w:rsidRDefault="007A2F3A" w:rsidP="00EE7AF2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834C65" w:rsidRPr="00F9258D" w:rsidRDefault="005746B7" w:rsidP="00834C65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>
        <w:rPr>
          <w:rFonts w:ascii="Arial" w:hAnsi="Arial" w:cs="Arial"/>
          <w:b/>
          <w:bCs/>
          <w:smallCaps/>
          <w:sz w:val="22"/>
          <w:szCs w:val="22"/>
          <w:u w:val="single"/>
        </w:rPr>
        <w:t>Article 7</w:t>
      </w:r>
      <w:r w:rsidR="00834C65"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 </w:t>
      </w:r>
      <w:r w:rsidR="00834C65" w:rsidRPr="00F9258D">
        <w:rPr>
          <w:rFonts w:ascii="Arial" w:hAnsi="Arial" w:cs="Arial"/>
          <w:bCs/>
          <w:smallCaps/>
          <w:sz w:val="22"/>
          <w:szCs w:val="22"/>
          <w:u w:val="single"/>
        </w:rPr>
        <w:t>–</w:t>
      </w:r>
      <w:r w:rsidR="00834C65"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 taxe sur la valeur ajoutée </w:t>
      </w:r>
    </w:p>
    <w:p w:rsidR="00834C65" w:rsidRPr="00F9258D" w:rsidRDefault="00834C65" w:rsidP="00834C65">
      <w:pPr>
        <w:ind w:left="709"/>
        <w:jc w:val="both"/>
        <w:rPr>
          <w:rFonts w:ascii="Arial" w:hAnsi="Arial" w:cs="Arial"/>
          <w:i/>
          <w:iCs/>
          <w:sz w:val="22"/>
          <w:szCs w:val="22"/>
        </w:rPr>
      </w:pPr>
    </w:p>
    <w:p w:rsidR="00EA3B8B" w:rsidRDefault="00EA3B8B" w:rsidP="00834C65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Dès lors que l’opération y serait assujetti</w:t>
      </w:r>
      <w:r w:rsidR="00FC729D">
        <w:rPr>
          <w:rFonts w:ascii="Arial" w:hAnsi="Arial" w:cs="Arial"/>
          <w:sz w:val="22"/>
          <w:szCs w:val="22"/>
        </w:rPr>
        <w:t>e</w:t>
      </w:r>
      <w:r w:rsidR="00E57C9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le cessionnaire prendra à sa charge</w:t>
      </w:r>
      <w:r w:rsidR="00721C5D">
        <w:rPr>
          <w:rFonts w:ascii="Arial" w:hAnsi="Arial" w:cs="Arial"/>
          <w:sz w:val="22"/>
          <w:szCs w:val="22"/>
        </w:rPr>
        <w:t xml:space="preserve"> le paiement de la TVA, et ce en</w:t>
      </w:r>
      <w:r>
        <w:rPr>
          <w:rFonts w:ascii="Arial" w:hAnsi="Arial" w:cs="Arial"/>
          <w:sz w:val="22"/>
          <w:szCs w:val="22"/>
        </w:rPr>
        <w:t xml:space="preserve"> sus du prix proposé.</w:t>
      </w:r>
    </w:p>
    <w:p w:rsidR="00EA3B8B" w:rsidRDefault="00EA3B8B" w:rsidP="00834C65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834C65" w:rsidRPr="00F9258D" w:rsidRDefault="00834C65" w:rsidP="007A2F3A">
      <w:pPr>
        <w:jc w:val="both"/>
        <w:rPr>
          <w:rFonts w:ascii="Arial" w:hAnsi="Arial" w:cs="Arial"/>
          <w:sz w:val="22"/>
          <w:szCs w:val="22"/>
        </w:rPr>
      </w:pPr>
    </w:p>
    <w:p w:rsidR="007A2F3A" w:rsidRPr="00F9258D" w:rsidRDefault="007A2F3A" w:rsidP="007A2F3A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Article </w:t>
      </w:r>
      <w:r w:rsidR="005746B7">
        <w:rPr>
          <w:rFonts w:ascii="Arial" w:hAnsi="Arial" w:cs="Arial"/>
          <w:b/>
          <w:bCs/>
          <w:smallCaps/>
          <w:sz w:val="22"/>
          <w:szCs w:val="22"/>
          <w:u w:val="single"/>
        </w:rPr>
        <w:t>8</w:t>
      </w:r>
      <w:r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 </w:t>
      </w:r>
      <w:r w:rsidRPr="00F9258D">
        <w:rPr>
          <w:rFonts w:ascii="Arial" w:hAnsi="Arial" w:cs="Arial"/>
          <w:bCs/>
          <w:smallCaps/>
          <w:sz w:val="22"/>
          <w:szCs w:val="22"/>
          <w:u w:val="single"/>
        </w:rPr>
        <w:t>–</w:t>
      </w:r>
      <w:r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 radiation des inscriptions sur l’immeuble </w:t>
      </w:r>
    </w:p>
    <w:p w:rsidR="00EE7AF2" w:rsidRPr="00F9258D" w:rsidRDefault="00EE7AF2" w:rsidP="00EE7AF2">
      <w:pPr>
        <w:ind w:left="708"/>
        <w:jc w:val="both"/>
        <w:rPr>
          <w:rFonts w:ascii="Arial" w:hAnsi="Arial" w:cs="Arial"/>
          <w:sz w:val="22"/>
          <w:szCs w:val="22"/>
        </w:rPr>
      </w:pPr>
      <w:r w:rsidRPr="00F9258D">
        <w:rPr>
          <w:rFonts w:ascii="Arial" w:hAnsi="Arial" w:cs="Arial"/>
          <w:sz w:val="22"/>
          <w:szCs w:val="22"/>
        </w:rPr>
        <w:t xml:space="preserve"> </w:t>
      </w:r>
    </w:p>
    <w:p w:rsidR="00EE7AF2" w:rsidRPr="00F9258D" w:rsidRDefault="007A2F3A" w:rsidP="00393130">
      <w:pPr>
        <w:ind w:left="709"/>
        <w:jc w:val="both"/>
        <w:rPr>
          <w:rFonts w:ascii="Arial" w:hAnsi="Arial" w:cs="Arial"/>
          <w:sz w:val="22"/>
          <w:szCs w:val="22"/>
        </w:rPr>
      </w:pPr>
      <w:r w:rsidRPr="00F9258D">
        <w:rPr>
          <w:rFonts w:ascii="Arial" w:hAnsi="Arial" w:cs="Arial"/>
          <w:sz w:val="22"/>
          <w:szCs w:val="22"/>
        </w:rPr>
        <w:t xml:space="preserve">En application </w:t>
      </w:r>
      <w:r w:rsidR="00AE6FC4" w:rsidRPr="00F9258D">
        <w:rPr>
          <w:rFonts w:ascii="Arial" w:hAnsi="Arial" w:cs="Arial"/>
          <w:sz w:val="22"/>
          <w:szCs w:val="22"/>
        </w:rPr>
        <w:t>des dispositions de l’article R.643-8 alinéa 2 du code de commerce, l’acquéreur fera son affaire personnelle de la purge des inscriptions existant sur l’immeuble vendu, ainsi que de la radiation desdites inscriptions.</w:t>
      </w:r>
    </w:p>
    <w:p w:rsidR="00AE6FC4" w:rsidRPr="00F9258D" w:rsidRDefault="00AE6FC4" w:rsidP="00EE7AF2">
      <w:pPr>
        <w:jc w:val="both"/>
        <w:rPr>
          <w:rFonts w:ascii="Arial" w:hAnsi="Arial" w:cs="Arial"/>
          <w:sz w:val="22"/>
          <w:szCs w:val="22"/>
        </w:rPr>
      </w:pPr>
    </w:p>
    <w:p w:rsidR="00EE7AF2" w:rsidRPr="00F9258D" w:rsidRDefault="00EE7AF2" w:rsidP="00EE7AF2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Article </w:t>
      </w:r>
      <w:r w:rsidR="005746B7">
        <w:rPr>
          <w:rFonts w:ascii="Arial" w:hAnsi="Arial" w:cs="Arial"/>
          <w:b/>
          <w:bCs/>
          <w:smallCaps/>
          <w:sz w:val="22"/>
          <w:szCs w:val="22"/>
          <w:u w:val="single"/>
        </w:rPr>
        <w:t>9</w:t>
      </w:r>
      <w:r w:rsidRPr="00F9258D">
        <w:rPr>
          <w:rFonts w:ascii="Arial" w:hAnsi="Arial" w:cs="Arial"/>
          <w:bCs/>
          <w:smallCaps/>
          <w:sz w:val="22"/>
          <w:szCs w:val="22"/>
          <w:u w:val="single"/>
        </w:rPr>
        <w:t xml:space="preserve"> -</w:t>
      </w:r>
      <w:r w:rsidRPr="00F9258D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 frais imputables a l’acquéreur</w:t>
      </w:r>
    </w:p>
    <w:p w:rsidR="00EE7AF2" w:rsidRPr="00F9258D" w:rsidRDefault="00EE7AF2" w:rsidP="00EE7A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E7AF2" w:rsidRDefault="00EE7AF2" w:rsidP="00EE7AF2">
      <w:pPr>
        <w:widowControl w:val="0"/>
        <w:tabs>
          <w:tab w:val="left" w:pos="426"/>
        </w:tabs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F9258D">
        <w:rPr>
          <w:rFonts w:ascii="Arial" w:hAnsi="Arial" w:cs="Arial"/>
          <w:sz w:val="22"/>
          <w:szCs w:val="22"/>
        </w:rPr>
        <w:t xml:space="preserve">L’acquéreur prendra en charge le règlement de l’ensemble des frais afférents à la cession envisagée, </w:t>
      </w:r>
      <w:r w:rsidRPr="00F9258D">
        <w:rPr>
          <w:rFonts w:ascii="Arial" w:hAnsi="Arial" w:cs="Arial"/>
          <w:b/>
          <w:sz w:val="22"/>
          <w:szCs w:val="22"/>
        </w:rPr>
        <w:t xml:space="preserve">notamment les </w:t>
      </w:r>
      <w:r w:rsidRPr="00F9258D">
        <w:rPr>
          <w:rFonts w:ascii="Arial" w:hAnsi="Arial" w:cs="Arial"/>
          <w:b/>
          <w:sz w:val="22"/>
          <w:szCs w:val="22"/>
          <w:u w:val="single"/>
        </w:rPr>
        <w:t>frais de rédaction d’acte</w:t>
      </w:r>
      <w:r w:rsidRPr="00F9258D">
        <w:rPr>
          <w:rFonts w:ascii="Arial" w:hAnsi="Arial" w:cs="Arial"/>
          <w:sz w:val="22"/>
          <w:szCs w:val="22"/>
        </w:rPr>
        <w:t xml:space="preserve">, </w:t>
      </w:r>
      <w:r w:rsidR="00C22FF7" w:rsidRPr="00F9258D">
        <w:rPr>
          <w:rFonts w:ascii="Arial" w:hAnsi="Arial" w:cs="Arial"/>
          <w:b/>
          <w:sz w:val="22"/>
          <w:szCs w:val="22"/>
        </w:rPr>
        <w:t xml:space="preserve">les </w:t>
      </w:r>
      <w:r w:rsidR="00C22FF7" w:rsidRPr="00F9258D">
        <w:rPr>
          <w:rFonts w:ascii="Arial" w:hAnsi="Arial" w:cs="Arial"/>
          <w:b/>
          <w:sz w:val="22"/>
          <w:szCs w:val="22"/>
          <w:u w:val="single"/>
        </w:rPr>
        <w:t>frais de radiation des inscriptions</w:t>
      </w:r>
      <w:r w:rsidR="00F56BB8" w:rsidRPr="00F56BB8">
        <w:rPr>
          <w:rFonts w:ascii="Arial" w:hAnsi="Arial" w:cs="Arial"/>
          <w:sz w:val="22"/>
          <w:szCs w:val="22"/>
        </w:rPr>
        <w:t>,</w:t>
      </w:r>
      <w:r w:rsidR="00F56BB8" w:rsidRPr="00F56BB8">
        <w:rPr>
          <w:rFonts w:ascii="Arial" w:hAnsi="Arial" w:cs="Arial"/>
          <w:b/>
          <w:sz w:val="22"/>
          <w:szCs w:val="22"/>
        </w:rPr>
        <w:t xml:space="preserve"> </w:t>
      </w:r>
      <w:r w:rsidR="008A4A58">
        <w:rPr>
          <w:rFonts w:ascii="Arial" w:hAnsi="Arial" w:cs="Arial"/>
          <w:b/>
          <w:sz w:val="22"/>
          <w:szCs w:val="22"/>
        </w:rPr>
        <w:t xml:space="preserve">le </w:t>
      </w:r>
      <w:r w:rsidR="008A4A58" w:rsidRPr="008A4A58">
        <w:rPr>
          <w:rFonts w:ascii="Arial" w:hAnsi="Arial" w:cs="Arial"/>
          <w:b/>
          <w:sz w:val="22"/>
          <w:szCs w:val="22"/>
          <w:u w:val="single"/>
        </w:rPr>
        <w:t>coût de l’</w:t>
      </w:r>
      <w:r w:rsidR="00F56BB8" w:rsidRPr="008A4A58">
        <w:rPr>
          <w:rFonts w:ascii="Arial" w:hAnsi="Arial" w:cs="Arial"/>
          <w:b/>
          <w:sz w:val="22"/>
          <w:szCs w:val="22"/>
          <w:u w:val="single"/>
        </w:rPr>
        <w:t xml:space="preserve">état </w:t>
      </w:r>
      <w:r w:rsidR="00F56BB8">
        <w:rPr>
          <w:rFonts w:ascii="Arial" w:hAnsi="Arial" w:cs="Arial"/>
          <w:b/>
          <w:sz w:val="22"/>
          <w:szCs w:val="22"/>
          <w:u w:val="single"/>
        </w:rPr>
        <w:t>daté des charges de copropriété</w:t>
      </w:r>
      <w:r w:rsidR="00C22FF7" w:rsidRPr="00F56BB8">
        <w:rPr>
          <w:rFonts w:ascii="Arial" w:hAnsi="Arial" w:cs="Arial"/>
          <w:sz w:val="22"/>
          <w:szCs w:val="22"/>
        </w:rPr>
        <w:t>,</w:t>
      </w:r>
      <w:r w:rsidR="00C22FF7" w:rsidRPr="00F9258D">
        <w:rPr>
          <w:rFonts w:ascii="Arial" w:hAnsi="Arial" w:cs="Arial"/>
          <w:b/>
          <w:sz w:val="22"/>
          <w:szCs w:val="22"/>
        </w:rPr>
        <w:t xml:space="preserve"> </w:t>
      </w:r>
      <w:r w:rsidRPr="00F9258D">
        <w:rPr>
          <w:rFonts w:ascii="Arial" w:hAnsi="Arial" w:cs="Arial"/>
          <w:sz w:val="22"/>
          <w:szCs w:val="22"/>
        </w:rPr>
        <w:t>ainsi que les droits, taxes et autres débours qui pourront en résulter.</w:t>
      </w:r>
    </w:p>
    <w:p w:rsidR="00A56697" w:rsidRDefault="00A56697" w:rsidP="00EE7AF2">
      <w:pPr>
        <w:widowControl w:val="0"/>
        <w:tabs>
          <w:tab w:val="left" w:pos="426"/>
        </w:tabs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</w:p>
    <w:p w:rsidR="00A56697" w:rsidRPr="00F9258D" w:rsidRDefault="00A56697" w:rsidP="00EE7AF2">
      <w:pPr>
        <w:widowControl w:val="0"/>
        <w:tabs>
          <w:tab w:val="left" w:pos="426"/>
        </w:tabs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EE7AF2" w:rsidRPr="00F9258D" w:rsidRDefault="00EE7AF2" w:rsidP="00EE7AF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EE7AF2" w:rsidRPr="00F9258D" w:rsidRDefault="00EE7AF2" w:rsidP="00EE7AF2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E7AF2" w:rsidRPr="00F9258D" w:rsidRDefault="00EE7AF2" w:rsidP="00EE7AF2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F9258D">
        <w:rPr>
          <w:rFonts w:ascii="Arial" w:hAnsi="Arial" w:cs="Arial"/>
          <w:i/>
          <w:sz w:val="22"/>
          <w:szCs w:val="22"/>
        </w:rPr>
        <w:t>Je soussigné(e)…………………………………………………………………………………</w:t>
      </w:r>
    </w:p>
    <w:p w:rsidR="00EE7AF2" w:rsidRPr="00F9258D" w:rsidRDefault="00EE7AF2" w:rsidP="00EE7AF2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E7AF2" w:rsidRPr="00F9258D" w:rsidRDefault="00EE7AF2" w:rsidP="00EE7AF2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F9258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 ,</w:t>
      </w:r>
    </w:p>
    <w:p w:rsidR="00EE7AF2" w:rsidRPr="00F9258D" w:rsidRDefault="00EE7AF2" w:rsidP="00EE7AF2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E7AF2" w:rsidRPr="00F9258D" w:rsidRDefault="00FD0DCA" w:rsidP="00EE7AF2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F9258D">
        <w:rPr>
          <w:rFonts w:ascii="Arial" w:hAnsi="Arial" w:cs="Arial"/>
          <w:i/>
          <w:sz w:val="22"/>
          <w:szCs w:val="22"/>
        </w:rPr>
        <w:t>Atteste</w:t>
      </w:r>
      <w:r w:rsidR="00EE7AF2" w:rsidRPr="00F9258D">
        <w:rPr>
          <w:rFonts w:ascii="Arial" w:hAnsi="Arial" w:cs="Arial"/>
          <w:i/>
          <w:sz w:val="22"/>
          <w:szCs w:val="22"/>
        </w:rPr>
        <w:t xml:space="preserve"> avoir pris connaissance de l’intégralité des conditions de cession fixées ci-dessus, et déclare les accepter sans exception ni réserve, dans l’hypothèse où la cession serait autorisée à mon profit. </w:t>
      </w:r>
    </w:p>
    <w:p w:rsidR="00EE7AF2" w:rsidRPr="00F9258D" w:rsidRDefault="00EE7AF2" w:rsidP="00EE7AF2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E7AF2" w:rsidRPr="00F9258D" w:rsidRDefault="00EE7AF2" w:rsidP="00EE7AF2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F9258D">
        <w:rPr>
          <w:rFonts w:ascii="Arial" w:hAnsi="Arial" w:cs="Arial"/>
          <w:i/>
          <w:sz w:val="22"/>
          <w:szCs w:val="22"/>
        </w:rPr>
        <w:t>Pour valoir ce que de droit.</w:t>
      </w:r>
    </w:p>
    <w:p w:rsidR="00EE7AF2" w:rsidRPr="00F9258D" w:rsidRDefault="00EE7AF2" w:rsidP="00EE7AF2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E7AF2" w:rsidRPr="00F9258D" w:rsidRDefault="00EE7AF2" w:rsidP="00EE7AF2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F9258D">
        <w:rPr>
          <w:rFonts w:ascii="Arial" w:hAnsi="Arial" w:cs="Arial"/>
          <w:i/>
          <w:sz w:val="22"/>
          <w:szCs w:val="22"/>
        </w:rPr>
        <w:t>Fait à :</w:t>
      </w:r>
    </w:p>
    <w:p w:rsidR="00EE7AF2" w:rsidRPr="00F9258D" w:rsidRDefault="00EE7AF2" w:rsidP="00EE7AF2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E7AF2" w:rsidRPr="00F9258D" w:rsidRDefault="00EE7AF2" w:rsidP="00EE7AF2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F9258D">
        <w:rPr>
          <w:rFonts w:ascii="Arial" w:hAnsi="Arial" w:cs="Arial"/>
          <w:i/>
          <w:sz w:val="22"/>
          <w:szCs w:val="22"/>
        </w:rPr>
        <w:t>Le :</w:t>
      </w:r>
    </w:p>
    <w:p w:rsidR="00EE7AF2" w:rsidRPr="00F9258D" w:rsidRDefault="00EE7AF2" w:rsidP="00EE7AF2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D80E64" w:rsidRPr="00F9258D" w:rsidRDefault="00EE7AF2" w:rsidP="00EE7AF2">
      <w:pPr>
        <w:ind w:left="708"/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F9258D">
        <w:rPr>
          <w:rFonts w:ascii="Arial" w:hAnsi="Arial" w:cs="Arial"/>
          <w:i/>
          <w:sz w:val="22"/>
          <w:szCs w:val="22"/>
        </w:rPr>
        <w:t>Signature :</w:t>
      </w:r>
    </w:p>
    <w:sectPr w:rsidR="00D80E64" w:rsidRPr="00F9258D" w:rsidSect="00F9258D">
      <w:headerReference w:type="default" r:id="rId8"/>
      <w:footerReference w:type="default" r:id="rId9"/>
      <w:headerReference w:type="first" r:id="rId10"/>
      <w:pgSz w:w="11907" w:h="16840"/>
      <w:pgMar w:top="709" w:right="1418" w:bottom="1021" w:left="851" w:header="357" w:footer="539" w:gutter="0"/>
      <w:cols w:space="720"/>
      <w:noEndnote/>
      <w:titlePg/>
      <w:rtlGutter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ED4" w:rsidRDefault="009D1ED4" w:rsidP="00677591">
      <w:r>
        <w:separator/>
      </w:r>
    </w:p>
  </w:endnote>
  <w:endnote w:type="continuationSeparator" w:id="0">
    <w:p w:rsidR="009D1ED4" w:rsidRDefault="009D1ED4" w:rsidP="0067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ED4" w:rsidRDefault="009D1ED4" w:rsidP="00F64D65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Cambria" w:hAnsi="Cambria"/>
      </w:rPr>
    </w:pPr>
    <w:r>
      <w:rPr>
        <w:rFonts w:ascii="Cambria" w:hAnsi="Cambria"/>
      </w:rPr>
      <w:t>Paraphe :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D0DCA" w:rsidRPr="00FD0DCA">
      <w:rPr>
        <w:rFonts w:ascii="Cambria" w:hAnsi="Cambria"/>
        <w:noProof/>
      </w:rPr>
      <w:t>2</w:t>
    </w:r>
    <w:r>
      <w:rPr>
        <w:rFonts w:ascii="Cambria" w:hAnsi="Cambria"/>
        <w:noProof/>
      </w:rPr>
      <w:fldChar w:fldCharType="end"/>
    </w:r>
  </w:p>
  <w:p w:rsidR="009D1ED4" w:rsidRDefault="009D1E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ED4" w:rsidRDefault="009D1ED4" w:rsidP="00677591">
      <w:r>
        <w:separator/>
      </w:r>
    </w:p>
  </w:footnote>
  <w:footnote w:type="continuationSeparator" w:id="0">
    <w:p w:rsidR="009D1ED4" w:rsidRDefault="009D1ED4" w:rsidP="00677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ED4" w:rsidRDefault="009D1ED4">
    <w:pPr>
      <w:widowControl w:val="0"/>
      <w:tabs>
        <w:tab w:val="center" w:pos="4819"/>
        <w:tab w:val="right" w:pos="9639"/>
      </w:tabs>
      <w:autoSpaceDE w:val="0"/>
      <w:autoSpaceDN w:val="0"/>
      <w:adjustRightInd w:val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ED4" w:rsidRDefault="009D1ED4">
    <w:pPr>
      <w:pStyle w:val="En-tte"/>
    </w:pPr>
    <w:r>
      <w:rPr>
        <w:noProof/>
        <w:sz w:val="20"/>
      </w:rPr>
      <w:pict>
        <v:group id="Group 39" o:spid="_x0000_s2049" style="position:absolute;margin-left:173.35pt;margin-top:-7.1pt;width:179.75pt;height:77.85pt;z-index:-251655168" coordorigin="5275,575" coordsize="3595,1557">
          <v:group id="Group 38" o:spid="_x0000_s2050" style="position:absolute;left:5275;top:575;width:3595;height:1539" coordorigin="5279,562" coordsize="3595,1539">
            <v:rect id="Rectangle 12" o:spid="_x0000_s2051" style="position:absolute;left:7408;top:562;width:300;height:265;visibility:visible;mso-wrap-style:square;v-text-anchor:top" fillcolor="#00a79d" stroked="f"/>
            <v:group id="Group 9" o:spid="_x0000_s2052" style="position:absolute;left:8090;top:562;width:784;height:1385" coordorigin="8090,562" coordsize="784,1385">
              <v:shape id="AutoShape 11" o:spid="_x0000_s2053" style="position:absolute;left:8089;top:841;width:651;height:1105;visibility:visible;mso-wrap-style:square;v-text-anchor:top" coordsize="651,1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frrsEA&#10;AADbAAAADwAAAGRycy9kb3ducmV2LnhtbERPS4vCMBC+L/gfwgh7WTRVWR/VKCIseFJ8HDwOzdgU&#10;m0ltotb99Rthwdt8fM+ZLRpbijvVvnCsoNdNQBBnThecKzgefjpjED4gaywdk4IneVjMWx8zTLV7&#10;8I7u+5CLGMI+RQUmhCqV0meGLPquq4gjd3a1xRBhnUtd4yOG21L2k2QoLRYcGwxWtDKUXfY3q+D7&#10;qsvt2W0nm+foZH9zvRuEL6PUZ7tZTkEEasJb/O9e6zh/Aq9f4gF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3667BAAAA2wAAAA8AAAAAAAAAAAAAAAAAmAIAAGRycy9kb3du&#10;cmV2LnhtbFBLBQYAAAAABAAEAPUAAACGAwAAAAA=&#10;" adj="0,,0" path="m,805r,252l30,1071r43,16l131,1100r70,5l265,1100r62,-14l386,1062r55,-33l491,987r45,-51l575,877r10,-22l129,855,80,851,45,838,19,822,,805xm588,246r-445,l204,256r50,27l294,328r29,59l340,461r6,85l339,634r-20,76l288,771r-43,46l192,846r-63,9l585,855r21,-47l630,732r15,-85l650,554r-4,-88l633,385,613,310,588,246xm214,l157,4,101,16,48,37,,68,,302,17,287,46,268,88,253r55,-7l588,246r-2,-5l551,180,510,128,462,83,409,48,349,22,284,6,214,xe" fillcolor="#00a79d" stroked="f">
                <v:stroke joinstyle="round"/>
                <v:formulas/>
                <v:path arrowok="t" o:connecttype="custom" o:connectlocs="0,1646;0,1898;30,1912;73,1928;131,1941;201,1946;265,1941;327,1927;386,1903;441,1870;491,1828;536,1777;575,1718;585,1696;129,1696;80,1692;45,1679;19,1663;0,1646;588,1087;143,1087;204,1097;254,1124;294,1169;323,1228;340,1302;346,1387;339,1475;319,1551;288,1612;245,1658;192,1687;129,1696;585,1696;606,1649;630,1573;645,1488;650,1395;646,1307;633,1226;613,1151;588,1087;214,841;157,845;101,857;48,878;0,909;0,1143;17,1128;46,1109;88,1094;143,1087;588,1087;586,1082;551,1021;510,969;462,924;409,889;349,863;284,847;214,841" o:connectangles="0,0,0,0,0,0,0,0,0,0,0,0,0,0,0,0,0,0,0,0,0,0,0,0,0,0,0,0,0,0,0,0,0,0,0,0,0,0,0,0,0,0,0,0,0,0,0,0,0,0,0,0,0,0,0,0,0,0,0,0,0"/>
              </v:shape>
              <v:shape id="Freeform 10" o:spid="_x0000_s2054" style="position:absolute;left:8643;top:562;width:230;height:405;visibility:visible;mso-wrap-style:square;v-text-anchor:top" coordsize="23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5iB8IA&#10;AADbAAAADwAAAGRycy9kb3ducmV2LnhtbERPXWvCMBR9H/gfwhX2MjRpB65Uo8hgMBgDdSL17dJc&#10;22pzU5pMu3+/PAg+Hs73YjXYVlyp941jDclUgSAunWm40rD/+ZhkIHxANtg6Jg1/5GG1HD0tMDfu&#10;xlu67kIlYgj7HDXUIXS5lL6syaKfuo44cifXWwwR9pU0Pd5iuG1lqtRMWmw4NtTY0XtN5WX3azUU&#10;++xbGqMO/sVtuvMxeSvU65fWz+NhPQcRaAgP8d39aTSkcX38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mIHwgAAANsAAAAPAAAAAAAAAAAAAAAAAJgCAABkcnMvZG93&#10;bnJldi54bWxQSwUGAAAAAAQABAD1AAAAhwMAAAAA&#10;" path="m112,l67,7,31,28,8,60,,102r3,32l47,188r52,13l116,209r-4,74l59,372,33,404r63,l130,365r44,-62l213,222r16,-94l219,71,193,31,156,8,112,xe" fillcolor="#056" stroked="f">
                <v:path arrowok="t" o:connecttype="custom" o:connectlocs="112,562;67,569;31,590;8,622;0,664;3,696;47,750;99,763;116,771;112,845;59,934;33,966;96,966;130,927;174,865;213,784;229,690;219,633;193,593;156,570;112,562" o:connectangles="0,0,0,0,0,0,0,0,0,0,0,0,0,0,0,0,0,0,0,0,0"/>
              </v:shape>
            </v:group>
            <v:rect id="Rectangle 8" o:spid="_x0000_s2055" style="position:absolute;left:6374;top:563;width:300;height:1360;visibility:visible;mso-wrap-style:square;v-text-anchor:top" fillcolor="#00a79d" stroked="f"/>
            <v:shape id="AutoShape 7" o:spid="_x0000_s2056" style="position:absolute;left:5279;top:843;width:1051;height:649;visibility:visible;mso-wrap-style:square;v-text-anchor:top" coordsize="1051,6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TrWsQA&#10;AADbAAAADwAAAGRycy9kb3ducmV2LnhtbESPQWvCQBSE70L/w/IKvTWbBpGSZpVSEPVUqxZ6fGSf&#10;Sdrs27i7JvHfdwXB4zAz3zDFYjSt6Mn5xrKClyQFQVxa3XCl4LBfPr+C8AFZY2uZFFzIw2L+MCkw&#10;13bgL+p3oRIRwj5HBXUIXS6lL2sy6BPbEUfvaJ3BEKWrpHY4RLhpZZamM2mw4bhQY0cfNZV/u7NR&#10;YE4Dfh+76e/m8/Sz7S/DepVWU6WeHsf3NxCBxnAP39prrSDL4Pol/g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E61rEAAAA2wAAAA8AAAAAAAAAAAAAAAAAmAIAAGRycy9k&#10;b3ducmV2LnhtbFBLBQYAAAAABAAEAPUAAACJAwAAAAA=&#10;" adj="0,,0" path="m540,l462,5,388,19,320,42,257,73r-57,39l150,158r-44,53l69,270,39,335,18,405,5,480,,559r,23l2,605r1,22l6,649r304,-8l307,616r-3,-25l302,566r,-24l312,437r26,-80l378,299r48,-38l480,241r56,-7l961,234,929,184,887,135,835,91,775,54,706,25,627,7,540,xm961,234r-425,l583,239r43,15l664,277r31,31l706,325r11,24l728,379r9,37l366,416r-6,30l356,475r-1,29l354,534r2,31l358,592r3,25l366,643r685,l1048,559r-8,-82l1025,397r-23,-77l970,249r-9,-15xe" fillcolor="#056" stroked="f">
              <v:stroke joinstyle="round"/>
              <v:formulas/>
              <v:path arrowok="t" o:connecttype="custom" o:connectlocs="540,843;462,848;388,862;320,885;257,916;200,955;150,1001;106,1054;69,1113;39,1178;18,1248;5,1323;0,1402;0,1425;2,1448;3,1470;6,1492;310,1484;307,1459;304,1434;302,1409;302,1385;312,1280;338,1200;378,1142;426,1104;480,1084;536,1077;961,1077;929,1027;887,978;835,934;775,897;706,868;627,850;540,843;961,1077;536,1077;583,1082;626,1097;664,1120;695,1151;706,1168;717,1192;728,1222;737,1259;366,1259;360,1289;356,1318;355,1347;354,1377;356,1408;358,1435;361,1460;366,1486;1051,1486;1048,1402;1040,1320;1025,1240;1002,1163;970,1092;961,1077" o:connectangles="0,0,0,0,0,0,0,0,0,0,0,0,0,0,0,0,0,0,0,0,0,0,0,0,0,0,0,0,0,0,0,0,0,0,0,0,0,0,0,0,0,0,0,0,0,0,0,0,0,0,0,0,0,0,0,0,0,0,0,0,0,0"/>
            </v:shape>
            <v:shape id="Freeform 6" o:spid="_x0000_s2057" style="position:absolute;left:6709;top:874;width:685;height:1049;visibility:visible;mso-wrap-style:square;v-text-anchor:top" coordsize="685,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L57MUA&#10;AADbAAAADwAAAGRycy9kb3ducmV2LnhtbESPQWsCMRSE70L/Q3gFL9LNrsVSVqOUgmChIGoPPb5u&#10;npttNy9rEnX7740geBxm5htmtuhtK07kQ+NYQZHlIIgrpxuuFXztlk+vIEJE1tg6JgX/FGAxfxjM&#10;sNTuzBs6bWMtEoRDiQpMjF0pZagMWQyZ64iTt3feYkzS11J7PCe4beU4z1+kxYbTgsGO3g1Vf9uj&#10;VfD9WxjXjNbFz6b6PK697w4T+lBq+Ni/TUFE6uM9fGuvtILxM1y/pB8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vnsxQAAANsAAAAPAAAAAAAAAAAAAAAAAJgCAABkcnMv&#10;ZG93bnJldi54bWxQSwUGAAAAAAQABAD1AAAAigMAAAAA&#10;" path="m654,l267,,,300,,639r303,410l685,1049,209,438,654,xe" fillcolor="#8dc63f" stroked="f">
              <v:path arrowok="t" o:connecttype="custom" o:connectlocs="654,874;267,874;0,1174;0,1513;303,1923;685,1923;209,1312;654,874" o:connectangles="0,0,0,0,0,0,0,0"/>
            </v:shape>
            <v:rect id="Rectangle 5" o:spid="_x0000_s2058" style="position:absolute;left:7408;top:874;width:300;height:1049;visibility:visible;mso-wrap-style:square;v-text-anchor:top" fillcolor="#056" stroked="f"/>
            <v:rect id="Rectangle 4" o:spid="_x0000_s2059" style="position:absolute;left:7751;top:874;width:300;height:1227;visibility:visible;mso-wrap-style:square;v-text-anchor:top" fillcolor="#8dc63f" stroked="f"/>
            <v:shape id="AutoShape 3" o:spid="_x0000_s2060" style="position:absolute;left:5285;top:1523;width:1034;height:446;visibility:visible;mso-wrap-style:square;v-text-anchor:top" coordsize="1034,4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8HG8QA&#10;AADbAAAADwAAAGRycy9kb3ducmV2LnhtbESPT2vCQBTE70K/w/IK3ppNPUhIs0opFBQENfbf8ZF9&#10;TUKzb2N2TaKf3hUKHoeZ+Q2TLUfTiJ46V1tW8BzFIIgLq2suFXwc3p8SEM4ja2wsk4IzOVguHiYZ&#10;ptoOvKc+96UIEHYpKqi8b1MpXVGRQRfZljh4v7Yz6IPsSqk7HALcNHIWx3NpsOawUGFLbxUVf/nJ&#10;KEguQ/PV5nWsj7T++R5320+9kUpNH8fXFxCeRn8P/7dXWsFsDrcv4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PBxvEAAAA2wAAAA8AAAAAAAAAAAAAAAAAmAIAAGRycy9k&#10;b3ducmV2LnhtbFBLBQYAAAAABAAEAPUAAACJAwAAAAA=&#10;" adj="0,,0" path="m304,l,8,14,83r23,69l69,216r40,57l158,323r57,42l281,400r74,25l438,440r92,6l608,441r76,-14l757,404r68,-34l888,326r54,-54l977,220r8,-16l538,204,459,194,398,166,353,123,323,67,304,xm1033,89l731,90r-17,29l680,157r-57,33l538,204r447,l1003,168r18,-45l1033,89xe" fillcolor="#8dc63f" stroked="f">
              <v:stroke joinstyle="round"/>
              <v:formulas/>
              <v:path arrowok="t" o:connecttype="custom" o:connectlocs="304,1523;0,1531;14,1606;37,1675;69,1739;109,1796;158,1846;215,1888;281,1923;355,1948;438,1963;530,1969;608,1964;684,1950;757,1927;825,1893;888,1849;942,1795;977,1743;985,1727;538,1727;459,1717;398,1689;353,1646;323,1590;304,1523;1033,1612;731,1613;714,1642;680,1680;623,1713;538,1727;985,1727;1003,1691;1021,1646;1033,1612" o:connectangles="0,0,0,0,0,0,0,0,0,0,0,0,0,0,0,0,0,0,0,0,0,0,0,0,0,0,0,0,0,0,0,0,0,0,0,0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1" type="#_x0000_t202" style="position:absolute;left:6363;top:1966;width:1362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<v:textbox style="mso-next-textbox:#Text Box 2" inset="0,0,0,0">
              <w:txbxContent>
                <w:p w:rsidR="009D1ED4" w:rsidRDefault="009D1ED4" w:rsidP="00F9258D">
                  <w:pPr>
                    <w:spacing w:before="30"/>
                    <w:ind w:left="20"/>
                    <w:rPr>
                      <w:rFonts w:ascii="Trebuchet MS"/>
                      <w:b/>
                      <w:sz w:val="10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105"/>
                      <w:sz w:val="10"/>
                      <w:shd w:val="clear" w:color="auto" w:fill="005566"/>
                    </w:rPr>
                    <w:t>MANDATAIRES JUDICIAIRES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A12D2D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E87A3C"/>
    <w:multiLevelType w:val="hybridMultilevel"/>
    <w:tmpl w:val="219CE7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402"/>
    <w:multiLevelType w:val="hybridMultilevel"/>
    <w:tmpl w:val="C742BE5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551ADD"/>
    <w:multiLevelType w:val="hybridMultilevel"/>
    <w:tmpl w:val="3A38DB36"/>
    <w:lvl w:ilvl="0" w:tplc="2B2C99EA">
      <w:start w:val="12"/>
      <w:numFmt w:val="bullet"/>
      <w:lvlText w:val="-"/>
      <w:lvlJc w:val="left"/>
      <w:pPr>
        <w:tabs>
          <w:tab w:val="num" w:pos="1834"/>
        </w:tabs>
        <w:ind w:left="183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4" w15:restartNumberingAfterBreak="0">
    <w:nsid w:val="21F45094"/>
    <w:multiLevelType w:val="hybridMultilevel"/>
    <w:tmpl w:val="E53826AC"/>
    <w:lvl w:ilvl="0" w:tplc="96187D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D5B67"/>
    <w:multiLevelType w:val="hybridMultilevel"/>
    <w:tmpl w:val="286637F4"/>
    <w:lvl w:ilvl="0" w:tplc="96187DE4">
      <w:start w:val="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C4F1FDD"/>
    <w:multiLevelType w:val="hybridMultilevel"/>
    <w:tmpl w:val="0CB8412C"/>
    <w:lvl w:ilvl="0" w:tplc="72A82D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C0FB2"/>
    <w:multiLevelType w:val="hybridMultilevel"/>
    <w:tmpl w:val="ABBE2A58"/>
    <w:lvl w:ilvl="0" w:tplc="FC3E863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E1840"/>
    <w:multiLevelType w:val="hybridMultilevel"/>
    <w:tmpl w:val="C928845C"/>
    <w:lvl w:ilvl="0" w:tplc="D54C719C">
      <w:start w:val="6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5EA2E92"/>
    <w:multiLevelType w:val="hybridMultilevel"/>
    <w:tmpl w:val="DC623632"/>
    <w:lvl w:ilvl="0" w:tplc="0DC22F2A">
      <w:start w:val="3"/>
      <w:numFmt w:val="bullet"/>
      <w:lvlText w:val="-"/>
      <w:lvlJc w:val="left"/>
      <w:pPr>
        <w:tabs>
          <w:tab w:val="num" w:pos="1834"/>
        </w:tabs>
        <w:ind w:left="1834" w:hanging="360"/>
      </w:pPr>
      <w:rPr>
        <w:rFonts w:ascii="Times New Roman" w:eastAsia="Times New Roman" w:hAnsi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10" w15:restartNumberingAfterBreak="0">
    <w:nsid w:val="5EBA55A5"/>
    <w:multiLevelType w:val="hybridMultilevel"/>
    <w:tmpl w:val="C5805A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30C2C"/>
    <w:multiLevelType w:val="hybridMultilevel"/>
    <w:tmpl w:val="6862EE8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"/>
        <w:legacy w:legacy="1" w:legacySpace="0" w:legacyIndent="360"/>
        <w:lvlJc w:val="left"/>
        <w:pPr>
          <w:ind w:left="1494" w:hanging="360"/>
        </w:pPr>
        <w:rPr>
          <w:rFonts w:ascii="Wingdings" w:hAnsi="Wingdings" w:hint="default"/>
          <w:sz w:val="16"/>
        </w:rPr>
      </w:lvl>
    </w:lvlOverride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1"/>
  </w:num>
  <w:num w:numId="8">
    <w:abstractNumId w:val="10"/>
  </w:num>
  <w:num w:numId="9">
    <w:abstractNumId w:val="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318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677591"/>
    <w:rsid w:val="00000C89"/>
    <w:rsid w:val="00010BD2"/>
    <w:rsid w:val="00013D12"/>
    <w:rsid w:val="00036623"/>
    <w:rsid w:val="00036DFE"/>
    <w:rsid w:val="00043168"/>
    <w:rsid w:val="00064A6D"/>
    <w:rsid w:val="00065840"/>
    <w:rsid w:val="0008206C"/>
    <w:rsid w:val="00083E42"/>
    <w:rsid w:val="00097DB3"/>
    <w:rsid w:val="000C7BC7"/>
    <w:rsid w:val="000D4801"/>
    <w:rsid w:val="000E523A"/>
    <w:rsid w:val="000E7D74"/>
    <w:rsid w:val="000F5F9C"/>
    <w:rsid w:val="00103347"/>
    <w:rsid w:val="00104F27"/>
    <w:rsid w:val="0013378C"/>
    <w:rsid w:val="00136268"/>
    <w:rsid w:val="00143053"/>
    <w:rsid w:val="00144DF5"/>
    <w:rsid w:val="00156206"/>
    <w:rsid w:val="00156804"/>
    <w:rsid w:val="00156EB2"/>
    <w:rsid w:val="00157920"/>
    <w:rsid w:val="0017556C"/>
    <w:rsid w:val="00182EE9"/>
    <w:rsid w:val="00190022"/>
    <w:rsid w:val="00190A4D"/>
    <w:rsid w:val="0019221B"/>
    <w:rsid w:val="001957C6"/>
    <w:rsid w:val="001A1DDD"/>
    <w:rsid w:val="001A6E6B"/>
    <w:rsid w:val="001B01F5"/>
    <w:rsid w:val="001B123B"/>
    <w:rsid w:val="001B1785"/>
    <w:rsid w:val="001B4621"/>
    <w:rsid w:val="001C7F5A"/>
    <w:rsid w:val="001D5FB7"/>
    <w:rsid w:val="001E658C"/>
    <w:rsid w:val="001E6DB6"/>
    <w:rsid w:val="001F4B56"/>
    <w:rsid w:val="002068A8"/>
    <w:rsid w:val="00211376"/>
    <w:rsid w:val="00226734"/>
    <w:rsid w:val="00234A17"/>
    <w:rsid w:val="002747E3"/>
    <w:rsid w:val="00280ADB"/>
    <w:rsid w:val="0028123E"/>
    <w:rsid w:val="00295F59"/>
    <w:rsid w:val="002A24F7"/>
    <w:rsid w:val="002A3E08"/>
    <w:rsid w:val="002B28D7"/>
    <w:rsid w:val="002C6B1A"/>
    <w:rsid w:val="002F0BF5"/>
    <w:rsid w:val="002F1FA2"/>
    <w:rsid w:val="002F6E25"/>
    <w:rsid w:val="002F7BDA"/>
    <w:rsid w:val="0030034D"/>
    <w:rsid w:val="00307B7F"/>
    <w:rsid w:val="00317759"/>
    <w:rsid w:val="00335F5D"/>
    <w:rsid w:val="003361DA"/>
    <w:rsid w:val="00380318"/>
    <w:rsid w:val="00384797"/>
    <w:rsid w:val="00393130"/>
    <w:rsid w:val="00396724"/>
    <w:rsid w:val="003A1039"/>
    <w:rsid w:val="003B3FC7"/>
    <w:rsid w:val="003C3A1B"/>
    <w:rsid w:val="003D3278"/>
    <w:rsid w:val="003D348B"/>
    <w:rsid w:val="003D3F78"/>
    <w:rsid w:val="003D4545"/>
    <w:rsid w:val="003E5062"/>
    <w:rsid w:val="003E621A"/>
    <w:rsid w:val="003F20D8"/>
    <w:rsid w:val="003F440C"/>
    <w:rsid w:val="003F4B02"/>
    <w:rsid w:val="00402779"/>
    <w:rsid w:val="00412361"/>
    <w:rsid w:val="0043323C"/>
    <w:rsid w:val="004404C8"/>
    <w:rsid w:val="00443D2B"/>
    <w:rsid w:val="00452C8A"/>
    <w:rsid w:val="0046216D"/>
    <w:rsid w:val="004641BF"/>
    <w:rsid w:val="0046735F"/>
    <w:rsid w:val="00472EF3"/>
    <w:rsid w:val="00481EEA"/>
    <w:rsid w:val="0048232E"/>
    <w:rsid w:val="00483F09"/>
    <w:rsid w:val="00485B32"/>
    <w:rsid w:val="004925C0"/>
    <w:rsid w:val="00493B39"/>
    <w:rsid w:val="00495A26"/>
    <w:rsid w:val="004966A9"/>
    <w:rsid w:val="004A0B9D"/>
    <w:rsid w:val="004B08B6"/>
    <w:rsid w:val="004C15B6"/>
    <w:rsid w:val="004C7ABB"/>
    <w:rsid w:val="00500F74"/>
    <w:rsid w:val="00510DA4"/>
    <w:rsid w:val="005255F1"/>
    <w:rsid w:val="00530F74"/>
    <w:rsid w:val="00535DDD"/>
    <w:rsid w:val="005518CE"/>
    <w:rsid w:val="00557172"/>
    <w:rsid w:val="005631E6"/>
    <w:rsid w:val="005746B7"/>
    <w:rsid w:val="005A5322"/>
    <w:rsid w:val="005A6575"/>
    <w:rsid w:val="005B77D9"/>
    <w:rsid w:val="005D01EB"/>
    <w:rsid w:val="005D1704"/>
    <w:rsid w:val="005D2902"/>
    <w:rsid w:val="005E7EE1"/>
    <w:rsid w:val="00607E13"/>
    <w:rsid w:val="006110BC"/>
    <w:rsid w:val="00631314"/>
    <w:rsid w:val="00652398"/>
    <w:rsid w:val="006649BF"/>
    <w:rsid w:val="00667B72"/>
    <w:rsid w:val="00675871"/>
    <w:rsid w:val="00677591"/>
    <w:rsid w:val="00692163"/>
    <w:rsid w:val="006A283E"/>
    <w:rsid w:val="006A2AD7"/>
    <w:rsid w:val="006A4518"/>
    <w:rsid w:val="006B3AB1"/>
    <w:rsid w:val="006C715C"/>
    <w:rsid w:val="006D793C"/>
    <w:rsid w:val="006F1CBD"/>
    <w:rsid w:val="00701869"/>
    <w:rsid w:val="00702A27"/>
    <w:rsid w:val="00721C5D"/>
    <w:rsid w:val="0072512C"/>
    <w:rsid w:val="0073254B"/>
    <w:rsid w:val="00735B1E"/>
    <w:rsid w:val="00741F06"/>
    <w:rsid w:val="007428F1"/>
    <w:rsid w:val="00755D89"/>
    <w:rsid w:val="00761151"/>
    <w:rsid w:val="007804FE"/>
    <w:rsid w:val="00785993"/>
    <w:rsid w:val="007863C7"/>
    <w:rsid w:val="00797465"/>
    <w:rsid w:val="007A2F3A"/>
    <w:rsid w:val="007B3518"/>
    <w:rsid w:val="007B3DE4"/>
    <w:rsid w:val="007B4F00"/>
    <w:rsid w:val="007D0C26"/>
    <w:rsid w:val="00812B8B"/>
    <w:rsid w:val="0081643B"/>
    <w:rsid w:val="00823C55"/>
    <w:rsid w:val="00834C65"/>
    <w:rsid w:val="008433B5"/>
    <w:rsid w:val="0084793B"/>
    <w:rsid w:val="00862687"/>
    <w:rsid w:val="00882B73"/>
    <w:rsid w:val="0088341A"/>
    <w:rsid w:val="00886521"/>
    <w:rsid w:val="008870EA"/>
    <w:rsid w:val="008A3095"/>
    <w:rsid w:val="008A44DD"/>
    <w:rsid w:val="008A4A58"/>
    <w:rsid w:val="008A7A35"/>
    <w:rsid w:val="008B58E5"/>
    <w:rsid w:val="008B6F8D"/>
    <w:rsid w:val="008C38DF"/>
    <w:rsid w:val="008C3B83"/>
    <w:rsid w:val="008C3BFD"/>
    <w:rsid w:val="008C44E3"/>
    <w:rsid w:val="008C46A2"/>
    <w:rsid w:val="008D1736"/>
    <w:rsid w:val="008E6F0E"/>
    <w:rsid w:val="00917E87"/>
    <w:rsid w:val="00935CDE"/>
    <w:rsid w:val="00967DA2"/>
    <w:rsid w:val="00994DEA"/>
    <w:rsid w:val="009D1ED4"/>
    <w:rsid w:val="009D5E24"/>
    <w:rsid w:val="009D6B32"/>
    <w:rsid w:val="009D736C"/>
    <w:rsid w:val="00A03640"/>
    <w:rsid w:val="00A036B8"/>
    <w:rsid w:val="00A06900"/>
    <w:rsid w:val="00A12BC9"/>
    <w:rsid w:val="00A13FAC"/>
    <w:rsid w:val="00A26188"/>
    <w:rsid w:val="00A30AC6"/>
    <w:rsid w:val="00A3689B"/>
    <w:rsid w:val="00A40C4E"/>
    <w:rsid w:val="00A44395"/>
    <w:rsid w:val="00A47965"/>
    <w:rsid w:val="00A56697"/>
    <w:rsid w:val="00A615FE"/>
    <w:rsid w:val="00A62C34"/>
    <w:rsid w:val="00A64909"/>
    <w:rsid w:val="00A64D27"/>
    <w:rsid w:val="00A668FB"/>
    <w:rsid w:val="00A6777C"/>
    <w:rsid w:val="00A7190E"/>
    <w:rsid w:val="00A71FCD"/>
    <w:rsid w:val="00A73B5F"/>
    <w:rsid w:val="00A86F69"/>
    <w:rsid w:val="00AA4336"/>
    <w:rsid w:val="00AA5364"/>
    <w:rsid w:val="00AA7F06"/>
    <w:rsid w:val="00AB3D1B"/>
    <w:rsid w:val="00AC48F4"/>
    <w:rsid w:val="00AD7BCC"/>
    <w:rsid w:val="00AE6FC4"/>
    <w:rsid w:val="00AE74D0"/>
    <w:rsid w:val="00AF02BB"/>
    <w:rsid w:val="00AF192B"/>
    <w:rsid w:val="00B015A2"/>
    <w:rsid w:val="00B036AD"/>
    <w:rsid w:val="00B1182C"/>
    <w:rsid w:val="00B1200C"/>
    <w:rsid w:val="00B12C44"/>
    <w:rsid w:val="00B200BC"/>
    <w:rsid w:val="00B25F7E"/>
    <w:rsid w:val="00B3207B"/>
    <w:rsid w:val="00B32142"/>
    <w:rsid w:val="00B422DC"/>
    <w:rsid w:val="00B43198"/>
    <w:rsid w:val="00B52671"/>
    <w:rsid w:val="00B64430"/>
    <w:rsid w:val="00B70C4A"/>
    <w:rsid w:val="00B75CC5"/>
    <w:rsid w:val="00B85F0E"/>
    <w:rsid w:val="00BA153D"/>
    <w:rsid w:val="00BB7D54"/>
    <w:rsid w:val="00BE0CB7"/>
    <w:rsid w:val="00C16236"/>
    <w:rsid w:val="00C22FF7"/>
    <w:rsid w:val="00C26955"/>
    <w:rsid w:val="00C27B11"/>
    <w:rsid w:val="00C27D8F"/>
    <w:rsid w:val="00C30C6C"/>
    <w:rsid w:val="00C465DE"/>
    <w:rsid w:val="00C53DF1"/>
    <w:rsid w:val="00C63A66"/>
    <w:rsid w:val="00C661B0"/>
    <w:rsid w:val="00C76B14"/>
    <w:rsid w:val="00C77812"/>
    <w:rsid w:val="00C848FA"/>
    <w:rsid w:val="00CB2C6F"/>
    <w:rsid w:val="00CB643F"/>
    <w:rsid w:val="00CC17A3"/>
    <w:rsid w:val="00CD30ED"/>
    <w:rsid w:val="00CD3FDC"/>
    <w:rsid w:val="00CD5390"/>
    <w:rsid w:val="00CE011C"/>
    <w:rsid w:val="00CE26A1"/>
    <w:rsid w:val="00CF3B2B"/>
    <w:rsid w:val="00CF5639"/>
    <w:rsid w:val="00D149B5"/>
    <w:rsid w:val="00D23345"/>
    <w:rsid w:val="00D2715E"/>
    <w:rsid w:val="00D377BB"/>
    <w:rsid w:val="00D700F5"/>
    <w:rsid w:val="00D7338A"/>
    <w:rsid w:val="00D80E64"/>
    <w:rsid w:val="00D85E42"/>
    <w:rsid w:val="00D8645A"/>
    <w:rsid w:val="00D93229"/>
    <w:rsid w:val="00D96316"/>
    <w:rsid w:val="00DA5EAD"/>
    <w:rsid w:val="00DB040D"/>
    <w:rsid w:val="00DC34EB"/>
    <w:rsid w:val="00DD771F"/>
    <w:rsid w:val="00DE4BE0"/>
    <w:rsid w:val="00DE59B4"/>
    <w:rsid w:val="00DF138B"/>
    <w:rsid w:val="00DF57BA"/>
    <w:rsid w:val="00E11DEA"/>
    <w:rsid w:val="00E156F9"/>
    <w:rsid w:val="00E21DD1"/>
    <w:rsid w:val="00E31CE0"/>
    <w:rsid w:val="00E34391"/>
    <w:rsid w:val="00E44AD1"/>
    <w:rsid w:val="00E46A9F"/>
    <w:rsid w:val="00E473E4"/>
    <w:rsid w:val="00E5008D"/>
    <w:rsid w:val="00E57C93"/>
    <w:rsid w:val="00E6054A"/>
    <w:rsid w:val="00E6331D"/>
    <w:rsid w:val="00E647D8"/>
    <w:rsid w:val="00E735A2"/>
    <w:rsid w:val="00E92A5C"/>
    <w:rsid w:val="00EA3B8B"/>
    <w:rsid w:val="00EA5C28"/>
    <w:rsid w:val="00EA7A20"/>
    <w:rsid w:val="00ED798F"/>
    <w:rsid w:val="00EE2767"/>
    <w:rsid w:val="00EE7AF2"/>
    <w:rsid w:val="00F07F5B"/>
    <w:rsid w:val="00F21B11"/>
    <w:rsid w:val="00F32041"/>
    <w:rsid w:val="00F33E54"/>
    <w:rsid w:val="00F421CC"/>
    <w:rsid w:val="00F478A4"/>
    <w:rsid w:val="00F530F5"/>
    <w:rsid w:val="00F56BB8"/>
    <w:rsid w:val="00F57A73"/>
    <w:rsid w:val="00F64D65"/>
    <w:rsid w:val="00F71967"/>
    <w:rsid w:val="00F75119"/>
    <w:rsid w:val="00F84DDE"/>
    <w:rsid w:val="00F8530D"/>
    <w:rsid w:val="00F9258D"/>
    <w:rsid w:val="00FA13FB"/>
    <w:rsid w:val="00FA2D1A"/>
    <w:rsid w:val="00FB217D"/>
    <w:rsid w:val="00FB328E"/>
    <w:rsid w:val="00FB5C51"/>
    <w:rsid w:val="00FC729D"/>
    <w:rsid w:val="00FC766E"/>
    <w:rsid w:val="00FD0DCA"/>
    <w:rsid w:val="00FD4511"/>
    <w:rsid w:val="00FD6F73"/>
    <w:rsid w:val="00FE504C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/>
    <o:shapelayout v:ext="edit">
      <o:idmap v:ext="edit" data="1"/>
    </o:shapelayout>
  </w:shapeDefaults>
  <w:decimalSymbol w:val=","/>
  <w:listSeparator w:val=";"/>
  <w14:docId w14:val="68E27C11"/>
  <w15:docId w15:val="{FD2D7BC0-7007-4228-B3FE-5815BA09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0"/>
      <w:tabs>
        <w:tab w:val="left" w:pos="7371"/>
      </w:tabs>
      <w:autoSpaceDE w:val="0"/>
      <w:autoSpaceDN w:val="0"/>
      <w:adjustRightInd w:val="0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0"/>
      <w:tabs>
        <w:tab w:val="left" w:pos="5580"/>
      </w:tabs>
      <w:autoSpaceDE w:val="0"/>
      <w:autoSpaceDN w:val="0"/>
      <w:adjustRightInd w:val="0"/>
      <w:ind w:left="1134"/>
      <w:jc w:val="both"/>
      <w:outlineLvl w:val="3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E0F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2E0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E0F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2E0F2B"/>
    <w:rPr>
      <w:rFonts w:ascii="Calibri" w:eastAsia="Times New Roman" w:hAnsi="Calibri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sid w:val="002E0F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4925C0"/>
    <w:pPr>
      <w:widowControl w:val="0"/>
      <w:autoSpaceDE w:val="0"/>
      <w:autoSpaceDN w:val="0"/>
      <w:adjustRightInd w:val="0"/>
      <w:jc w:val="center"/>
    </w:pPr>
    <w:rPr>
      <w:rFonts w:ascii="Centaur" w:hAnsi="Centaur"/>
      <w:b/>
      <w:bCs/>
      <w:sz w:val="28"/>
      <w:szCs w:val="28"/>
    </w:rPr>
  </w:style>
  <w:style w:type="character" w:customStyle="1" w:styleId="SubtitleChar">
    <w:name w:val="Subtitle Char"/>
    <w:uiPriority w:val="11"/>
    <w:rsid w:val="002E0F2B"/>
    <w:rPr>
      <w:rFonts w:ascii="Cambria" w:eastAsia="Times New Roman" w:hAnsi="Cambria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4925C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2E0F2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925C0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2E0F2B"/>
    <w:rPr>
      <w:sz w:val="24"/>
      <w:szCs w:val="24"/>
    </w:rPr>
  </w:style>
  <w:style w:type="character" w:styleId="Lienhypertexte">
    <w:name w:val="Hyperlink"/>
    <w:uiPriority w:val="99"/>
    <w:rsid w:val="004925C0"/>
    <w:rPr>
      <w:rFonts w:cs="Times New Roman"/>
      <w:color w:val="0000FF"/>
      <w:u w:val="single"/>
    </w:rPr>
  </w:style>
  <w:style w:type="paragraph" w:customStyle="1" w:styleId="Paragraphedeliste1">
    <w:name w:val="Paragraphe de liste1"/>
    <w:basedOn w:val="Normal"/>
    <w:uiPriority w:val="99"/>
    <w:rsid w:val="00AE74D0"/>
    <w:pPr>
      <w:ind w:left="708"/>
    </w:pPr>
  </w:style>
  <w:style w:type="character" w:customStyle="1" w:styleId="Titre3Car">
    <w:name w:val="Titre 3 Car"/>
    <w:link w:val="Titre3"/>
    <w:uiPriority w:val="99"/>
    <w:locked/>
    <w:rsid w:val="00483F09"/>
    <w:rPr>
      <w:rFonts w:cs="Times New Roman"/>
      <w:b/>
      <w:bCs/>
      <w:sz w:val="24"/>
      <w:szCs w:val="24"/>
    </w:rPr>
  </w:style>
  <w:style w:type="character" w:customStyle="1" w:styleId="TitreCar">
    <w:name w:val="Titre Car"/>
    <w:link w:val="Titre"/>
    <w:uiPriority w:val="99"/>
    <w:locked/>
    <w:rsid w:val="00483F09"/>
    <w:rPr>
      <w:rFonts w:cs="Times New Roman"/>
      <w:b/>
      <w:bCs/>
      <w:sz w:val="28"/>
      <w:szCs w:val="28"/>
    </w:rPr>
  </w:style>
  <w:style w:type="character" w:customStyle="1" w:styleId="Sous-titreCar">
    <w:name w:val="Sous-titre Car"/>
    <w:link w:val="Sous-titre"/>
    <w:uiPriority w:val="99"/>
    <w:locked/>
    <w:rsid w:val="00483F09"/>
    <w:rPr>
      <w:rFonts w:ascii="Centaur" w:hAnsi="Centaur" w:cs="Times New Roman"/>
      <w:b/>
      <w:bCs/>
      <w:sz w:val="28"/>
      <w:szCs w:val="28"/>
    </w:rPr>
  </w:style>
  <w:style w:type="paragraph" w:customStyle="1" w:styleId="Texte">
    <w:name w:val="Texte"/>
    <w:uiPriority w:val="99"/>
    <w:rsid w:val="00A64909"/>
    <w:pPr>
      <w:widowControl w:val="0"/>
    </w:pPr>
    <w:rPr>
      <w:color w:val="000000"/>
      <w:sz w:val="24"/>
      <w:szCs w:val="24"/>
    </w:rPr>
  </w:style>
  <w:style w:type="character" w:customStyle="1" w:styleId="PieddepageCar">
    <w:name w:val="Pied de page Car"/>
    <w:link w:val="Pieddepage"/>
    <w:uiPriority w:val="99"/>
    <w:locked/>
    <w:rsid w:val="00F64D65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rsid w:val="00F64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E0F2B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locked/>
    <w:rsid w:val="00F64D6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7A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836536E0</Template>
  <TotalTime>122</TotalTime>
  <Pages>3</Pages>
  <Words>1067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Sébastien Taris</cp:lastModifiedBy>
  <cp:revision>51</cp:revision>
  <cp:lastPrinted>2012-07-05T10:29:00Z</cp:lastPrinted>
  <dcterms:created xsi:type="dcterms:W3CDTF">2013-02-06T07:50:00Z</dcterms:created>
  <dcterms:modified xsi:type="dcterms:W3CDTF">2024-06-13T09:35:00Z</dcterms:modified>
</cp:coreProperties>
</file>