
<file path=[Content_Types].xml><?xml version="1.0" encoding="utf-8"?>
<Types xmlns="http://schemas.openxmlformats.org/package/2006/content-types" xmlns:w16cex="http://schemas.microsoft.com/office/word/2018/wordml/cex" xmlns:w16sdtdh="http://schemas.microsoft.com/office/word/2020/wordml/sdtdatahash" xmlns:wp14="http://schemas.microsoft.com/office/word/2010/wordprocessingDrawing" xmlns:w16="http://schemas.microsoft.com/office/word/2018/wordml" xmlns:w16se="http://schemas.microsoft.com/office/word/2015/wordml/symex" xmlns:w14="http://schemas.microsoft.com/office/word/2010/wordml" xmlns:w15="http://schemas.microsoft.com/office/word/2012/wordml" xmlns:w16cid="http://schemas.microsoft.com/office/word/2016/wordml/cid">
  <Default Extension="emf" ContentType="image/x-emf"/>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image/png" PartName="/word/media/header2_image_rId5.png"/>
  <Override ContentType="image/png" PartName="/word/media/header2_image_rId6.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core.xml" Type="http://schemas.openxmlformats.org/package/2006/relationships/metadata/core-properties" Id="rId3"/>
    <Relationship Target="docProps/thumbnail.emf" Type="http://schemas.openxmlformats.org/package/2006/relationships/metadata/thumbnail" Id="rId2"/>
    <Relationship Target="word/document.xml" Type="http://schemas.openxmlformats.org/officeDocument/2006/relationships/officeDocument" Id="rId1"/>
    <Relationship Target="docProps/custom.xml" Type="http://schemas.openxmlformats.org/officeDocument/2006/relationships/custom-properties" Id="rId5"/>
    <Relationship Target="docProps/app.xml" Type="http://schemas.openxmlformats.org/officeDocument/2006/relationships/extended-properties" Id="rId4"/>
</Relationships>

</file>

<file path=word/document.xml><?xml version="1.0" encoding="utf-8"?>
<w:document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body>
    <!-- Modified by docx4j 8.2.9 (Apache licensed) using REFERENCE JAXB in Oracle Java 1.8.0_241 on Linux -->
    <w:p w:rsidRPr="00242298" w:rsidR="00560A3F" w:rsidP="00560A3F" w:rsidRDefault="00560A3F" w14:paraId="6A07C6CC" w14:textId="77777777">
      <w:pPr>
        <w:pStyle w:val="Corpsdetexte"/>
        <w:spacing w:line="14" w:lineRule="auto"/>
        <w:rPr>
          <w:sz w:val="20"/>
          <w:lang w:val="fr-FR"/>
        </w:rPr>
      </w:pPr>
    </w:p>
    <w:p w:rsidRPr="00242298" w:rsidR="00560A3F" w:rsidP="00560A3F" w:rsidRDefault="00560A3F" w14:paraId="47627932" w14:textId="77777777">
      <w:pPr>
        <w:tabs>
          <w:tab w:val="left" w:pos="5783"/>
        </w:tabs>
        <w:autoSpaceDE/>
        <w:autoSpaceDN/>
        <w:rPr>
          <w:rFonts w:ascii="Castellar" w:hAnsi="Castellar" w:eastAsia="Times New Roman" w:cs="Times New Roman"/>
          <w:sz w:val="24"/>
          <w:szCs w:val="24"/>
          <w:lang w:val="fr-FR" w:eastAsia="fr-FR"/>
        </w:rPr>
      </w:pPr>
    </w:p>
    <w:p w:rsidRPr="00242298" w:rsidR="00560A3F" w:rsidP="00560A3F" w:rsidRDefault="00560A3F" w14:paraId="27D03B06" w14:textId="77777777">
      <w:pPr>
        <w:tabs>
          <w:tab w:val="left" w:pos="5783"/>
        </w:tabs>
        <w:autoSpaceDE/>
        <w:autoSpaceDN/>
        <w:rPr>
          <w:rFonts w:ascii="Castellar" w:hAnsi="Castellar" w:eastAsia="Times New Roman" w:cs="Times New Roman"/>
          <w:sz w:val="24"/>
          <w:szCs w:val="24"/>
          <w:lang w:val="fr-FR" w:eastAsia="fr-FR"/>
        </w:rPr>
      </w:pPr>
    </w:p>
    <w:p w:rsidRPr="003E1297" w:rsidR="00560A3F" w:rsidP="00560A3F" w:rsidRDefault="00560A3F" w14:paraId="7A751012" w14:textId="77777777">
      <w:pPr>
        <w:tabs>
          <w:tab w:val="left" w:pos="5783"/>
        </w:tabs>
        <w:autoSpaceDE/>
        <w:autoSpaceDN/>
        <w:rPr>
          <w:rFonts w:eastAsia="Times New Roman"/>
          <w:sz w:val="24"/>
          <w:szCs w:val="24"/>
          <w:lang w:val="fr-FR" w:eastAsia="fr-FR"/>
        </w:rPr>
      </w:pPr>
    </w:p>
    <w:p w:rsidRPr="003E1297" w:rsidR="00560A3F" w:rsidP="00560A3F" w:rsidRDefault="00560A3F" w14:paraId="77F679E6" w14:textId="77777777">
      <w:pPr>
        <w:tabs>
          <w:tab w:val="left" w:pos="5783"/>
        </w:tabs>
        <w:autoSpaceDE/>
        <w:autoSpaceDN/>
        <w:ind w:left="3544" w:right="-969"/>
        <w:rPr>
          <w:rFonts w:eastAsia="Times New Roman"/>
          <w:snapToGrid w:val="false"/>
          <w:sz w:val="20"/>
          <w:szCs w:val="20"/>
          <w:lang w:val="fr-FR" w:eastAsia="fr-FR"/>
        </w:rPr>
      </w:pPr>
      <w:r w:rsidRPr="003E1297">
        <w:rPr>
          <w:rFonts w:eastAsia="Times New Roman"/>
          <w:snapToGrid w:val="false"/>
          <w:sz w:val="20"/>
          <w:szCs w:val="20"/>
          <w:lang w:val="fr-FR" w:eastAsia="fr-FR"/>
        </w:rPr>
        <w:t>SGC LANNEMEZAN</w:t>
      </w:r>
    </w:p>
    <w:p w:rsidRPr="003E1297" w:rsidR="00560A3F" w:rsidP="00560A3F" w:rsidRDefault="00560A3F" w14:paraId="45AF5408" w14:textId="77777777">
      <w:pPr>
        <w:tabs>
          <w:tab w:val="left" w:pos="5783"/>
        </w:tabs>
        <w:autoSpaceDE/>
        <w:autoSpaceDN/>
        <w:ind w:left="3544" w:right="-969"/>
        <w:rPr>
          <w:rFonts w:eastAsia="Times New Roman"/>
          <w:snapToGrid w:val="false"/>
          <w:sz w:val="20"/>
          <w:szCs w:val="20"/>
          <w:lang w:val="fr-FR" w:eastAsia="fr-FR"/>
        </w:rPr>
      </w:pPr>
      <w:r w:rsidRPr="003E1297">
        <w:rPr>
          <w:rFonts w:eastAsia="Times New Roman"/>
          <w:snapToGrid w:val="false"/>
          <w:sz w:val="20"/>
          <w:szCs w:val="20"/>
          <w:lang w:val="fr-FR" w:eastAsia="fr-FR"/>
        </w:rPr>
        <w:t xml:space="preserve">545, Rue Georges Clémenceau </w:t>
      </w:r>
    </w:p>
    <w:p w:rsidRPr="003E1297" w:rsidR="00560A3F" w:rsidP="00560A3F" w:rsidRDefault="00560A3F" w14:paraId="72378AE6" w14:textId="77777777">
      <w:pPr>
        <w:tabs>
          <w:tab w:val="left" w:pos="5783"/>
        </w:tabs>
        <w:autoSpaceDE/>
        <w:autoSpaceDN/>
        <w:ind w:left="3544" w:right="-969"/>
        <w:rPr>
          <w:rFonts w:eastAsia="Times New Roman"/>
          <w:snapToGrid w:val="false"/>
          <w:sz w:val="20"/>
          <w:szCs w:val="20"/>
          <w:lang w:val="fr-FR" w:eastAsia="fr-FR"/>
        </w:rPr>
      </w:pPr>
      <w:r w:rsidRPr="003E1297">
        <w:rPr>
          <w:rFonts w:eastAsia="Times New Roman"/>
          <w:snapToGrid w:val="false"/>
          <w:sz w:val="20"/>
          <w:szCs w:val="20"/>
          <w:lang w:val="fr-FR" w:eastAsia="fr-FR"/>
        </w:rPr>
        <w:t> </w:t>
      </w:r>
    </w:p>
    <w:p w:rsidRPr="003E1297" w:rsidR="00560A3F" w:rsidP="00560A3F" w:rsidRDefault="00560A3F" w14:paraId="57D88B25" w14:textId="77777777">
      <w:pPr>
        <w:tabs>
          <w:tab w:val="left" w:pos="5783"/>
        </w:tabs>
        <w:autoSpaceDE/>
        <w:autoSpaceDN/>
        <w:ind w:left="3544" w:right="-969"/>
        <w:rPr>
          <w:rFonts w:eastAsia="Times New Roman"/>
          <w:snapToGrid w:val="false"/>
          <w:sz w:val="20"/>
          <w:szCs w:val="20"/>
          <w:lang w:val="fr-FR" w:eastAsia="fr-FR"/>
        </w:rPr>
      </w:pPr>
      <w:bookmarkStart w:name="SCRECIER_CODPOST_0" w:id="0"/>
      <w:r w:rsidRPr="003E1297">
        <w:rPr>
          <w:rFonts w:eastAsia="Times New Roman"/>
          <w:snapToGrid w:val="false"/>
          <w:sz w:val="20"/>
          <w:szCs w:val="20"/>
          <w:lang w:val="fr-FR" w:eastAsia="fr-FR"/>
        </w:rPr>
        <w:t>65300</w:t>
      </w:r>
      <w:bookmarkEnd w:id="0"/>
      <w:r w:rsidRPr="003E1297">
        <w:rPr>
          <w:rFonts w:eastAsia="Times New Roman"/>
          <w:snapToGrid w:val="false"/>
          <w:sz w:val="20"/>
          <w:szCs w:val="20"/>
          <w:lang w:val="fr-FR" w:eastAsia="fr-FR"/>
        </w:rPr>
        <w:t xml:space="preserve"> LANNEMEZAN</w:t>
      </w:r>
    </w:p>
    <w:p w:rsidRPr="003E1297" w:rsidR="00560A3F" w:rsidP="00560A3F" w:rsidRDefault="00560A3F" w14:paraId="295EF25E" w14:textId="77777777">
      <w:pPr>
        <w:tabs>
          <w:tab w:val="left" w:pos="5783"/>
        </w:tabs>
        <w:autoSpaceDE/>
        <w:autoSpaceDN/>
        <w:ind w:left="3544" w:right="-969"/>
        <w:rPr>
          <w:rFonts w:eastAsia="Times New Roman"/>
          <w:snapToGrid w:val="false"/>
          <w:sz w:val="20"/>
          <w:szCs w:val="20"/>
          <w:lang w:val="fr-FR" w:eastAsia="fr-FR"/>
        </w:rPr>
      </w:pPr>
      <w:r w:rsidRPr="003E1297">
        <w:rPr>
          <w:rFonts w:eastAsia="Times New Roman"/>
          <w:snapToGrid w:val="false"/>
          <w:sz w:val="20"/>
          <w:szCs w:val="20"/>
          <w:lang w:val="fr-FR" w:eastAsia="fr-FR"/>
        </w:rPr>
        <w:t/>
      </w:r>
    </w:p>
    <w:p w:rsidRPr="003E1297" w:rsidR="00560A3F" w:rsidP="00560A3F" w:rsidRDefault="00560A3F" w14:paraId="3A84D784" w14:textId="77777777">
      <w:pPr>
        <w:tabs>
          <w:tab w:val="left" w:pos="5783"/>
        </w:tabs>
        <w:autoSpaceDE/>
        <w:autoSpaceDN/>
        <w:ind w:left="3544" w:right="-969"/>
        <w:rPr>
          <w:rFonts w:eastAsia="Times New Roman"/>
          <w:b/>
          <w:snapToGrid w:val="false"/>
          <w:sz w:val="20"/>
          <w:szCs w:val="20"/>
          <w:lang w:val="fr-FR" w:eastAsia="fr-FR"/>
        </w:rPr>
      </w:pPr>
    </w:p>
    <w:p w:rsidRPr="003E1297" w:rsidR="00560A3F" w:rsidP="00560A3F" w:rsidRDefault="00560A3F" w14:paraId="154CB4DA" w14:textId="77777777">
      <w:pPr>
        <w:tabs>
          <w:tab w:val="left" w:pos="5783"/>
        </w:tabs>
        <w:autoSpaceDE/>
        <w:autoSpaceDN/>
        <w:ind w:left="3544" w:right="-969"/>
        <w:rPr>
          <w:rFonts w:eastAsia="Times New Roman"/>
          <w:snapToGrid w:val="false"/>
          <w:sz w:val="20"/>
          <w:szCs w:val="20"/>
          <w:lang w:val="fr-FR" w:eastAsia="fr-FR"/>
        </w:rPr>
      </w:pPr>
      <w:r w:rsidRPr="003E1297">
        <w:rPr>
          <w:rFonts w:eastAsia="Times New Roman"/>
          <w:snapToGrid w:val="false"/>
          <w:sz w:val="20"/>
          <w:szCs w:val="20"/>
          <w:lang w:val="fr-FR" w:eastAsia="fr-FR"/>
        </w:rPr>
        <w:t>TARBES, le 23 août 2023</w:t>
      </w:r>
    </w:p>
    <w:p w:rsidR="00560A3F" w:rsidP="00E83C2B" w:rsidRDefault="00560A3F" w14:paraId="3AC2D721" w14:textId="5BBDBC2A">
      <w:pPr>
        <w:tabs>
          <w:tab w:val="left" w:pos="6237"/>
        </w:tabs>
        <w:adjustRightInd w:val="false"/>
        <w:rPr>
          <w:rFonts w:eastAsia="Times New Roman"/>
          <w:sz w:val="18"/>
          <w:szCs w:val="18"/>
          <w:lang w:val="fr-FR" w:eastAsia="fr-FR"/>
        </w:rPr>
      </w:pPr>
      <w:bookmarkStart w:name="OLE_LINK4" w:id="1"/>
      <w:bookmarkStart w:name="OLE_LINK3" w:id="2"/>
      <w:bookmarkStart w:name="OLE_LINK2" w:id="3"/>
      <w:bookmarkStart w:name="OLE_LINK1" w:id="4"/>
    </w:p>
    <w:p w:rsidR="00B426CA" w:rsidP="00E83C2B" w:rsidRDefault="00B426CA" w14:paraId="18E878E4" w14:textId="2972904E">
      <w:pPr>
        <w:tabs>
          <w:tab w:val="left" w:pos="6237"/>
        </w:tabs>
        <w:adjustRightInd w:val="false"/>
        <w:rPr>
          <w:rFonts w:eastAsia="Times New Roman"/>
          <w:sz w:val="18"/>
          <w:szCs w:val="18"/>
          <w:lang w:val="fr-FR" w:eastAsia="fr-FR"/>
        </w:rPr>
      </w:pPr>
    </w:p>
    <w:p w:rsidR="00B426CA" w:rsidP="00E83C2B" w:rsidRDefault="00B426CA" w14:paraId="2B16D322" w14:textId="77777777">
      <w:pPr>
        <w:tabs>
          <w:tab w:val="left" w:pos="6237"/>
        </w:tabs>
        <w:adjustRightInd w:val="false"/>
        <w:rPr>
          <w:rFonts w:eastAsia="Times New Roman"/>
          <w:sz w:val="18"/>
          <w:szCs w:val="18"/>
          <w:lang w:val="fr-FR" w:eastAsia="fr-FR"/>
        </w:rPr>
      </w:pPr>
    </w:p>
    <w:p w:rsidRPr="003E1297" w:rsidR="00560A3F" w:rsidP="00560A3F" w:rsidRDefault="00560A3F" w14:paraId="5FC3CED9" w14:textId="77777777">
      <w:pPr>
        <w:tabs>
          <w:tab w:val="left" w:pos="6237"/>
        </w:tabs>
        <w:adjustRightInd w:val="false"/>
        <w:ind w:left="1701"/>
        <w:rPr>
          <w:rFonts w:eastAsia="Times New Roman"/>
          <w:sz w:val="18"/>
          <w:szCs w:val="18"/>
          <w:lang w:val="fr-FR" w:eastAsia="fr-FR"/>
        </w:rPr>
      </w:pPr>
    </w:p>
    <w:bookmarkEnd w:id="1"/>
    <w:bookmarkEnd w:id="2"/>
    <w:bookmarkEnd w:id="3"/>
    <w:bookmarkEnd w:id="4"/>
    <w:p w:rsidRPr="003E1297" w:rsidR="00560A3F" w:rsidP="00560A3F" w:rsidRDefault="00560A3F" w14:paraId="75E34E12" w14:textId="77777777">
      <w:pPr>
        <w:keepNext/>
        <w:autoSpaceDE/>
        <w:autoSpaceDN/>
        <w:ind w:right="-969"/>
        <w:jc w:val="both"/>
        <w:outlineLvl w:val="4"/>
        <w:rPr>
          <w:rFonts w:eastAsia="Times New Roman"/>
          <w:b/>
          <w:sz w:val="18"/>
          <w:szCs w:val="18"/>
          <w:bdr w:val="single" w:color="auto" w:sz="4" w:space="0"/>
          <w:lang w:val="fr-FR" w:eastAsia="fr-FR"/>
        </w:rPr>
      </w:pPr>
      <w:r w:rsidRPr="003E1297">
        <w:rPr>
          <w:rFonts w:eastAsia="Times New Roman"/>
          <w:b/>
          <w:sz w:val="18"/>
          <w:szCs w:val="18"/>
          <w:bdr w:val="single" w:color="auto" w:sz="4" w:space="0"/>
          <w:shd w:val="clear" w:color="auto" w:fill="E6E6E6"/>
          <w:lang w:val="fr-FR" w:eastAsia="fr-FR"/>
        </w:rPr>
        <w:t>INVITATION A PRODUIRE UNE CREANCE – DELAIS A RESPECTER</w:t>
      </w:r>
    </w:p>
    <w:p w:rsidRPr="003E1297" w:rsidR="00560A3F" w:rsidP="00560A3F" w:rsidRDefault="00560A3F" w14:paraId="2C36F051" w14:textId="77777777">
      <w:pPr>
        <w:keepNext/>
        <w:autoSpaceDE/>
        <w:autoSpaceDN/>
        <w:ind w:right="-969"/>
        <w:jc w:val="both"/>
        <w:outlineLvl w:val="0"/>
        <w:rPr>
          <w:rFonts w:eastAsia="Times New Roman"/>
          <w:sz w:val="18"/>
          <w:szCs w:val="18"/>
          <w:lang w:val="fr-FR" w:eastAsia="fr-FR"/>
        </w:rPr>
      </w:pPr>
    </w:p>
    <w:p w:rsidRPr="003E1297" w:rsidR="00560A3F" w:rsidP="00560A3F" w:rsidRDefault="00560A3F" w14:paraId="52AE1CEE" w14:textId="77777777">
      <w:pPr>
        <w:keepNext/>
        <w:autoSpaceDE/>
        <w:autoSpaceDN/>
        <w:ind w:right="-969"/>
        <w:jc w:val="both"/>
        <w:outlineLvl w:val="0"/>
        <w:rPr>
          <w:rFonts w:eastAsia="Times New Roman"/>
          <w:b/>
          <w:bCs/>
          <w:sz w:val="16"/>
          <w:szCs w:val="16"/>
          <w:u w:val="single"/>
          <w:lang w:val="fr-FR" w:eastAsia="fr-FR"/>
        </w:rPr>
      </w:pPr>
      <w:r w:rsidRPr="003E1297">
        <w:rPr>
          <w:rFonts w:eastAsia="Times New Roman"/>
          <w:b/>
          <w:bCs/>
          <w:sz w:val="16"/>
          <w:szCs w:val="16"/>
          <w:u w:val="single"/>
          <w:lang w:val="fr-FR" w:eastAsia="fr-FR"/>
        </w:rPr>
        <w:t>Art.42 du règlement européen 29/05/2000</w:t>
      </w:r>
    </w:p>
    <w:p w:rsidRPr="00F300FC" w:rsidR="00560A3F" w:rsidP="00560A3F" w:rsidRDefault="00560A3F" w14:paraId="7C98B791" w14:textId="77777777">
      <w:pPr>
        <w:keepNext/>
        <w:autoSpaceDE/>
        <w:autoSpaceDN/>
        <w:ind w:right="-969"/>
        <w:jc w:val="both"/>
        <w:outlineLvl w:val="0"/>
        <w:rPr>
          <w:rFonts w:eastAsia="Times New Roman"/>
          <w:sz w:val="14"/>
          <w:szCs w:val="16"/>
          <w:lang w:val="fr-FR" w:eastAsia="fr-FR"/>
        </w:rPr>
      </w:pPr>
      <w:r w:rsidRPr="00F300FC">
        <w:rPr>
          <w:rFonts w:eastAsia="Times New Roman"/>
          <w:sz w:val="14"/>
          <w:szCs w:val="16"/>
          <w:lang w:val="fr-FR" w:eastAsia="fr-FR"/>
        </w:rPr>
        <w:t>Invito all’insinuazione di un credito. Termine da osservare / Oproep tot indiening van schuldvorderingen. In acht te nemen termijnen / Anmodan att anmäla fordran. Tidsfrister att iaktta / Kehotus saatavan ilmoittamiseen. Noudatettavat määräajat / Aviso de reclamaçäo de créditos. Prazos legais a observar / Invitation to lodge a claim. Time limits to be observed / Aufforderung zur Anmeldung einer Forderung. Etwaige Fristen beachten ! /Opfordring til anmeldelse af fordringer. Vaer opmaerksom pà fristerne / Convocatoria para la presentacion de créditos. Plazos aplicables / ΙΙρòσκληση уια αναγγελία αлαίήσεως. ΙΙροσοχή σлς лρσ9εσμίες</w:t>
      </w:r>
    </w:p>
    <w:p w:rsidRPr="003E1297" w:rsidR="00560A3F" w:rsidP="00560A3F" w:rsidRDefault="00560A3F" w14:paraId="09C71F1B" w14:textId="77777777">
      <w:pPr>
        <w:autoSpaceDE/>
        <w:autoSpaceDN/>
        <w:ind w:right="-969"/>
        <w:jc w:val="both"/>
        <w:rPr>
          <w:rFonts w:eastAsia="Times New Roman"/>
          <w:snapToGrid w:val="false"/>
          <w:sz w:val="18"/>
          <w:szCs w:val="18"/>
          <w:lang w:val="fr-FR" w:eastAsia="fr-FR"/>
        </w:rPr>
      </w:pPr>
    </w:p>
    <w:p w:rsidRPr="00E83C2B" w:rsidR="00560A3F" w:rsidP="00560A3F" w:rsidRDefault="00560A3F" w14:paraId="3700F1CD" w14:textId="77777777">
      <w:pPr>
        <w:widowControl/>
        <w:autoSpaceDE/>
        <w:autoSpaceDN/>
        <w:ind w:right="-969"/>
        <w:jc w:val="both"/>
        <w:rPr>
          <w:rFonts w:eastAsia="Times New Roman"/>
          <w:sz w:val="18"/>
          <w:szCs w:val="18"/>
          <w:lang w:val="fr-FR" w:eastAsia="fr-FR"/>
        </w:rPr>
      </w:pPr>
      <w:r w:rsidRPr="00E83C2B">
        <w:rPr>
          <w:rFonts w:eastAsia="Times New Roman"/>
          <w:sz w:val="18"/>
          <w:szCs w:val="18"/>
          <w:lang w:val="fr-FR" w:eastAsia="fr-FR"/>
        </w:rPr>
        <w:t>Madame, Monsieur,</w:t>
      </w:r>
    </w:p>
    <w:p w:rsidRPr="00E83C2B" w:rsidR="00560A3F" w:rsidP="00560A3F" w:rsidRDefault="00560A3F" w14:paraId="3A4918A5" w14:textId="77777777">
      <w:pPr>
        <w:widowControl/>
        <w:autoSpaceDE/>
        <w:autoSpaceDN/>
        <w:ind w:right="-969"/>
        <w:jc w:val="both"/>
        <w:rPr>
          <w:rFonts w:eastAsia="Times New Roman"/>
          <w:sz w:val="18"/>
          <w:szCs w:val="18"/>
          <w:lang w:val="fr-FR" w:eastAsia="fr-FR"/>
        </w:rPr>
      </w:pPr>
    </w:p>
    <w:p w:rsidRPr="00E83C2B" w:rsidR="00560A3F" w:rsidP="00560A3F" w:rsidRDefault="00560A3F" w14:paraId="21433D3F" w14:textId="77777777">
      <w:pPr>
        <w:autoSpaceDE/>
        <w:autoSpaceDN/>
        <w:ind w:right="-969"/>
        <w:jc w:val="both"/>
        <w:rPr>
          <w:rFonts w:eastAsia="Times New Roman"/>
          <w:snapToGrid w:val="false"/>
          <w:sz w:val="18"/>
          <w:szCs w:val="18"/>
          <w:lang w:val="fr-FR" w:eastAsia="fr-FR"/>
        </w:rPr>
      </w:pPr>
      <w:r w:rsidRPr="00E83C2B">
        <w:rPr>
          <w:rFonts w:eastAsia="Times New Roman"/>
          <w:snapToGrid w:val="false"/>
          <w:sz w:val="18"/>
          <w:szCs w:val="18"/>
          <w:lang w:val="fr-FR" w:eastAsia="fr-FR"/>
        </w:rPr>
        <w:t xml:space="preserve">Le Tribunal de Commerce de TARBES a prononcé le/la </w:t>
      </w:r>
      <w:bookmarkStart w:name="SAFFAIRE_RLPROC_1" w:id="5"/>
      <w:r w:rsidRPr="00E83C2B">
        <w:rPr>
          <w:rFonts w:eastAsia="Times New Roman"/>
          <w:snapToGrid w:val="false"/>
          <w:sz w:val="18"/>
          <w:szCs w:val="18"/>
          <w:lang w:val="fr-FR" w:eastAsia="fr-FR"/>
        </w:rPr>
        <w:t>Liquidation Judiciaire</w:t>
      </w:r>
      <w:bookmarkEnd w:id="5"/>
      <w:r w:rsidRPr="00E83C2B">
        <w:rPr>
          <w:rFonts w:eastAsia="Times New Roman"/>
          <w:snapToGrid w:val="false"/>
          <w:sz w:val="18"/>
          <w:szCs w:val="18"/>
          <w:lang w:val="fr-FR" w:eastAsia="fr-FR"/>
        </w:rPr>
        <w:t xml:space="preserve"> de l’affaire citée en référence et j’ai été désigné aux fonctions de </w:t>
      </w:r>
      <w:bookmarkStart w:name="SAFFAIRE_MISSIONLIB_0" w:id="6"/>
      <w:r w:rsidRPr="00E83C2B">
        <w:rPr>
          <w:rFonts w:eastAsia="Times New Roman"/>
          <w:snapToGrid w:val="false"/>
          <w:sz w:val="18"/>
          <w:szCs w:val="18"/>
          <w:lang w:val="fr-FR" w:eastAsia="fr-FR"/>
        </w:rPr>
        <w:t>Liquidateur</w:t>
      </w:r>
      <w:bookmarkEnd w:id="6"/>
      <w:r w:rsidRPr="00E83C2B">
        <w:rPr>
          <w:rFonts w:eastAsia="Times New Roman"/>
          <w:snapToGrid w:val="false"/>
          <w:sz w:val="18"/>
          <w:szCs w:val="18"/>
          <w:lang w:val="fr-FR" w:eastAsia="fr-FR"/>
        </w:rPr>
        <w:t>.</w:t>
      </w:r>
    </w:p>
    <w:p w:rsidRPr="00E83C2B" w:rsidR="00560A3F" w:rsidP="00560A3F" w:rsidRDefault="00560A3F" w14:paraId="2B91626B" w14:textId="77777777">
      <w:pPr>
        <w:widowControl/>
        <w:autoSpaceDE/>
        <w:autoSpaceDN/>
        <w:ind w:right="-969"/>
        <w:jc w:val="both"/>
        <w:rPr>
          <w:rFonts w:eastAsia="Times New Roman"/>
          <w:b/>
          <w:sz w:val="18"/>
          <w:szCs w:val="18"/>
          <w:u w:val="single"/>
          <w:lang w:val="fr-FR" w:eastAsia="fr-FR"/>
        </w:rPr>
      </w:pPr>
      <w:r w:rsidRPr="00E83C2B">
        <w:rPr>
          <w:rFonts w:eastAsia="Times New Roman"/>
          <w:b/>
          <w:sz w:val="18"/>
          <w:szCs w:val="18"/>
          <w:u w:val="single"/>
          <w:lang w:val="fr-FR" w:eastAsia="fr-FR"/>
        </w:rPr>
        <w:t>Conformément aux dispositions légales, figure au verso du présent avis, la reproduction des dispositions légales et règlementaires relatives aux délais et formalités à observer pour la déclaration des créances, pour la demande en relevé de forclusion et pour les actions en revendication et en restitution, ainsi que les articles L.621-10, R.621-19, R.621-24 et R814-58-3 du code de commerce.</w:t>
      </w:r>
    </w:p>
    <w:p w:rsidRPr="00E83C2B" w:rsidR="00560A3F" w:rsidP="00560A3F" w:rsidRDefault="00560A3F" w14:paraId="0379761F" w14:textId="77777777">
      <w:pPr>
        <w:widowControl/>
        <w:autoSpaceDE/>
        <w:autoSpaceDN/>
        <w:ind w:right="-969"/>
        <w:jc w:val="both"/>
        <w:rPr>
          <w:rFonts w:eastAsia="Times New Roman"/>
          <w:b/>
          <w:bCs/>
          <w:sz w:val="18"/>
          <w:szCs w:val="18"/>
          <w:u w:val="single"/>
          <w:lang w:val="fr-FR" w:eastAsia="fr-FR"/>
        </w:rPr>
      </w:pPr>
    </w:p>
    <w:p w:rsidRPr="00E83C2B" w:rsidR="00560A3F" w:rsidP="00560A3F" w:rsidRDefault="00560A3F" w14:paraId="65B52F2B" w14:textId="77777777">
      <w:pPr>
        <w:widowControl/>
        <w:autoSpaceDE/>
        <w:autoSpaceDN/>
        <w:ind w:right="-969"/>
        <w:jc w:val="both"/>
        <w:rPr>
          <w:rFonts w:eastAsia="Times New Roman"/>
          <w:sz w:val="18"/>
          <w:szCs w:val="18"/>
          <w:lang w:val="fr-FR" w:eastAsia="fr-FR"/>
        </w:rPr>
      </w:pPr>
      <w:r w:rsidRPr="00E83C2B">
        <w:rPr>
          <w:rFonts w:eastAsia="Times New Roman"/>
          <w:b/>
          <w:bCs/>
          <w:sz w:val="18"/>
          <w:szCs w:val="18"/>
          <w:u w:val="single"/>
          <w:lang w:val="fr-FR" w:eastAsia="fr-FR"/>
        </w:rPr>
        <w:t>J</w:t>
      </w:r>
      <w:r w:rsidRPr="00E83C2B">
        <w:rPr>
          <w:rFonts w:eastAsia="Times New Roman"/>
          <w:b/>
          <w:sz w:val="18"/>
          <w:szCs w:val="18"/>
          <w:u w:val="single"/>
          <w:lang w:val="fr-FR" w:eastAsia="fr-FR"/>
        </w:rPr>
        <w:t>e vous prie de m’adresser, au plus tard dans le délai de DEUX MOIS à compter de la publication du jugement d’ouverture au B.O.D.A.C.C (quatre mois pour les entreprises ayant leur siège social à l’étranger ou en outre-mer), votre DECLARATION DE CREANCE, et à peine de forclusion.</w:t>
      </w:r>
      <w:r w:rsidRPr="00E83C2B">
        <w:rPr>
          <w:rFonts w:eastAsia="Times New Roman"/>
          <w:sz w:val="18"/>
          <w:szCs w:val="18"/>
          <w:lang w:val="fr-FR" w:eastAsia="fr-FR"/>
        </w:rPr>
        <w:t xml:space="preserve"> Celle-ci peut être réalisée sur le site internet de l’Etude (</w:t>
      </w:r>
      <w:hyperlink w:history="true" r:id="rId7">
        <w:r w:rsidRPr="00E83C2B">
          <w:rPr>
            <w:rStyle w:val="Lienhypertexte"/>
            <w:rFonts w:eastAsia="Times New Roman"/>
            <w:sz w:val="18"/>
            <w:szCs w:val="18"/>
            <w:lang w:val="fr-FR" w:eastAsia="fr-FR"/>
          </w:rPr>
          <w:t>www.ekip.eu</w:t>
        </w:r>
      </w:hyperlink>
      <w:r w:rsidRPr="00E83C2B">
        <w:rPr>
          <w:rFonts w:eastAsia="Times New Roman"/>
          <w:sz w:val="18"/>
          <w:szCs w:val="18"/>
          <w:lang w:val="fr-FR" w:eastAsia="fr-FR"/>
        </w:rPr>
        <w:t>) : mandat : aide à la déclaration de créance. Elle doit être faite alors même que la créance ne serait pas établie par un titre, et doit comporter un bordereau récapitulatif qui doit être signé et certifié sincère par le créancier. Le visa du Commissaire aux Comptes ou à défaut, de l’Expert-Comptable, pourra être demandé par le Juge-Commissaire.</w:t>
      </w:r>
    </w:p>
    <w:p w:rsidRPr="00E83C2B" w:rsidR="00560A3F" w:rsidP="00560A3F" w:rsidRDefault="00560A3F" w14:paraId="72DF6F64" w14:textId="77777777">
      <w:pPr>
        <w:widowControl/>
        <w:autoSpaceDE/>
        <w:autoSpaceDN/>
        <w:ind w:right="-969"/>
        <w:jc w:val="both"/>
        <w:rPr>
          <w:rFonts w:eastAsia="Times New Roman"/>
          <w:sz w:val="18"/>
          <w:szCs w:val="18"/>
          <w:lang w:val="fr-FR" w:eastAsia="fr-FR"/>
        </w:rPr>
      </w:pPr>
      <w:r w:rsidRPr="00E83C2B">
        <w:rPr>
          <w:rFonts w:eastAsia="Times New Roman"/>
          <w:sz w:val="18"/>
          <w:szCs w:val="18"/>
          <w:lang w:val="fr-FR" w:eastAsia="fr-FR"/>
        </w:rPr>
        <w:t>La déclaration de créance peut être faite par le créancier (signée par le mandataire social pour une société) ou par tout préposé ou mandataire de son choix (joindre dans ce cas un pouvoir).</w:t>
      </w:r>
    </w:p>
    <w:p w:rsidRPr="00E83C2B" w:rsidR="00560A3F" w:rsidP="00560A3F" w:rsidRDefault="00560A3F" w14:paraId="00C14951" w14:textId="77777777">
      <w:pPr>
        <w:widowControl/>
        <w:autoSpaceDE/>
        <w:autoSpaceDN/>
        <w:ind w:right="-969"/>
        <w:jc w:val="both"/>
        <w:rPr>
          <w:rFonts w:eastAsia="Times New Roman"/>
          <w:sz w:val="18"/>
          <w:szCs w:val="18"/>
          <w:lang w:val="fr-FR" w:eastAsia="fr-FR"/>
        </w:rPr>
      </w:pPr>
      <w:r w:rsidRPr="00E83C2B">
        <w:rPr>
          <w:rFonts w:eastAsia="Times New Roman"/>
          <w:b/>
          <w:bCs/>
          <w:sz w:val="18"/>
          <w:szCs w:val="18"/>
          <w:u w:val="single"/>
          <w:lang w:val="fr-FR" w:eastAsia="fr-FR"/>
        </w:rPr>
        <w:t>Votre déclaration de créance doit préciser notamment :</w:t>
      </w:r>
    </w:p>
    <w:p w:rsidRPr="00E83C2B" w:rsidR="00560A3F" w:rsidP="00560A3F" w:rsidRDefault="00560A3F" w14:paraId="122650D1" w14:textId="77777777">
      <w:pPr>
        <w:widowControl/>
        <w:numPr>
          <w:ilvl w:val="0"/>
          <w:numId w:val="1"/>
        </w:numPr>
        <w:tabs>
          <w:tab w:val="num" w:pos="426"/>
        </w:tabs>
        <w:autoSpaceDE/>
        <w:autoSpaceDN/>
        <w:ind w:left="426" w:right="-969"/>
        <w:jc w:val="both"/>
        <w:rPr>
          <w:rFonts w:eastAsia="Times New Roman"/>
          <w:sz w:val="18"/>
          <w:szCs w:val="18"/>
          <w:lang w:val="fr-FR" w:eastAsia="fr-FR"/>
        </w:rPr>
      </w:pPr>
      <w:r w:rsidRPr="00E83C2B">
        <w:rPr>
          <w:rFonts w:eastAsia="Times New Roman"/>
          <w:sz w:val="18"/>
          <w:szCs w:val="18"/>
          <w:lang w:val="fr-FR" w:eastAsia="fr-FR"/>
        </w:rPr>
        <w:t>Le montant de la créance en EUROS au jour du jugement d’ouverture, avec indication des sommes à échoir et la date de leur échéance,</w:t>
      </w:r>
    </w:p>
    <w:p w:rsidRPr="00F300FC" w:rsidR="00560A3F" w:rsidP="00560A3F" w:rsidRDefault="00560A3F" w14:paraId="62F711BB" w14:textId="77777777">
      <w:pPr>
        <w:widowControl/>
        <w:numPr>
          <w:ilvl w:val="0"/>
          <w:numId w:val="1"/>
        </w:numPr>
        <w:tabs>
          <w:tab w:val="num" w:pos="426"/>
        </w:tabs>
        <w:autoSpaceDE/>
        <w:autoSpaceDN/>
        <w:ind w:left="426" w:right="-969"/>
        <w:jc w:val="both"/>
        <w:rPr>
          <w:rFonts w:eastAsia="Times New Roman"/>
          <w:sz w:val="18"/>
          <w:szCs w:val="18"/>
          <w:lang w:val="fr-FR" w:eastAsia="fr-FR"/>
        </w:rPr>
      </w:pPr>
      <w:r w:rsidRPr="00E83C2B">
        <w:rPr>
          <w:rFonts w:eastAsia="Times New Roman"/>
          <w:sz w:val="18"/>
          <w:szCs w:val="18"/>
          <w:lang w:val="fr-FR" w:eastAsia="fr-FR"/>
        </w:rPr>
        <w:t xml:space="preserve">La nature </w:t>
      </w:r>
      <w:r w:rsidRPr="00F300FC" w:rsidR="00F300FC">
        <w:rPr>
          <w:rFonts w:eastAsia="Times New Roman"/>
          <w:sz w:val="18"/>
          <w:szCs w:val="18"/>
          <w:lang w:val="fr-FR" w:eastAsia="fr-FR"/>
        </w:rPr>
        <w:t>et l’assiette de la sûreté dont la créance est éventuellement assortie, et le cas échéant, si la sûreté réelle conventionnelle a été constituée sur les biens du débiteur en garantie de la dette d'un tiers.</w:t>
      </w:r>
    </w:p>
    <w:p w:rsidRPr="00E83C2B" w:rsidR="00560A3F" w:rsidP="00560A3F" w:rsidRDefault="00560A3F" w14:paraId="3B7013EE" w14:textId="77777777">
      <w:pPr>
        <w:widowControl/>
        <w:numPr>
          <w:ilvl w:val="0"/>
          <w:numId w:val="1"/>
        </w:numPr>
        <w:tabs>
          <w:tab w:val="num" w:pos="426"/>
        </w:tabs>
        <w:autoSpaceDE/>
        <w:autoSpaceDN/>
        <w:ind w:left="426" w:right="-969"/>
        <w:jc w:val="both"/>
        <w:rPr>
          <w:rFonts w:eastAsia="Times New Roman"/>
          <w:sz w:val="18"/>
          <w:szCs w:val="18"/>
          <w:lang w:val="fr-FR" w:eastAsia="fr-FR"/>
        </w:rPr>
      </w:pPr>
      <w:r w:rsidRPr="00E83C2B">
        <w:rPr>
          <w:rFonts w:eastAsia="Times New Roman"/>
          <w:sz w:val="18"/>
          <w:szCs w:val="18"/>
          <w:lang w:val="fr-FR" w:eastAsia="fr-FR"/>
        </w:rPr>
        <w:t>Les éléments de nature à prouver l’existence et le montant de la créance si elle ne résulte pas d’un titre exécutoire ; à défaut, une évaluation de la créance si son montant n’a pas encore été fixé,</w:t>
      </w:r>
    </w:p>
    <w:p w:rsidRPr="00E83C2B" w:rsidR="00560A3F" w:rsidP="00560A3F" w:rsidRDefault="00560A3F" w14:paraId="55B95D4A" w14:textId="77777777">
      <w:pPr>
        <w:widowControl/>
        <w:numPr>
          <w:ilvl w:val="0"/>
          <w:numId w:val="1"/>
        </w:numPr>
        <w:tabs>
          <w:tab w:val="num" w:pos="426"/>
        </w:tabs>
        <w:autoSpaceDE/>
        <w:autoSpaceDN/>
        <w:ind w:left="426" w:right="-969"/>
        <w:jc w:val="both"/>
        <w:rPr>
          <w:rFonts w:eastAsia="Times New Roman"/>
          <w:sz w:val="18"/>
          <w:szCs w:val="18"/>
          <w:lang w:val="fr-FR" w:eastAsia="fr-FR"/>
        </w:rPr>
      </w:pPr>
      <w:r w:rsidRPr="00E83C2B">
        <w:rPr>
          <w:rFonts w:eastAsia="Times New Roman"/>
          <w:sz w:val="18"/>
          <w:szCs w:val="18"/>
          <w:lang w:val="fr-FR" w:eastAsia="fr-FR"/>
        </w:rPr>
        <w:t>Les modalités de calcul des intérêts dont le cours n’est pas arrêté, cette indication valant déclaration pour le montant ultérieurement arrêté,</w:t>
      </w:r>
    </w:p>
    <w:p w:rsidRPr="00E83C2B" w:rsidR="00560A3F" w:rsidP="00560A3F" w:rsidRDefault="00560A3F" w14:paraId="433CB2D4" w14:textId="77777777">
      <w:pPr>
        <w:widowControl/>
        <w:numPr>
          <w:ilvl w:val="0"/>
          <w:numId w:val="1"/>
        </w:numPr>
        <w:tabs>
          <w:tab w:val="num" w:pos="426"/>
        </w:tabs>
        <w:autoSpaceDE/>
        <w:autoSpaceDN/>
        <w:ind w:left="426" w:right="-969"/>
        <w:jc w:val="both"/>
        <w:rPr>
          <w:rFonts w:eastAsia="Times New Roman"/>
          <w:sz w:val="18"/>
          <w:szCs w:val="18"/>
          <w:lang w:val="fr-FR" w:eastAsia="fr-FR"/>
        </w:rPr>
      </w:pPr>
      <w:r w:rsidRPr="00E83C2B">
        <w:rPr>
          <w:rFonts w:eastAsia="Times New Roman"/>
          <w:sz w:val="18"/>
          <w:szCs w:val="18"/>
          <w:lang w:val="fr-FR" w:eastAsia="fr-FR"/>
        </w:rPr>
        <w:t>L’indication de la juridiction saisie si la créance fait l’objet d’un litige.</w:t>
      </w:r>
    </w:p>
    <w:p w:rsidRPr="00E83C2B" w:rsidR="00560A3F" w:rsidP="00560A3F" w:rsidRDefault="00560A3F" w14:paraId="0AA54BC8" w14:textId="77777777">
      <w:pPr>
        <w:widowControl/>
        <w:autoSpaceDE/>
        <w:autoSpaceDN/>
        <w:ind w:right="-969"/>
        <w:jc w:val="both"/>
        <w:rPr>
          <w:rFonts w:eastAsia="Times New Roman"/>
          <w:sz w:val="18"/>
          <w:szCs w:val="18"/>
          <w:lang w:val="fr-FR" w:eastAsia="fr-FR"/>
        </w:rPr>
      </w:pPr>
      <w:r w:rsidRPr="00E83C2B">
        <w:rPr>
          <w:rFonts w:eastAsia="Times New Roman"/>
          <w:b/>
          <w:bCs/>
          <w:sz w:val="18"/>
          <w:szCs w:val="18"/>
          <w:lang w:val="fr-FR" w:eastAsia="fr-FR"/>
        </w:rPr>
        <w:t>A cette déclaration doivent être joints tous les documents justificatifs</w:t>
      </w:r>
      <w:r w:rsidRPr="00E83C2B">
        <w:rPr>
          <w:rFonts w:eastAsia="Times New Roman"/>
          <w:sz w:val="18"/>
          <w:szCs w:val="18"/>
          <w:lang w:val="fr-FR" w:eastAsia="fr-FR"/>
        </w:rPr>
        <w:t xml:space="preserve"> (notamment la justification d’une application éventuelle d’une clause de réserve de propriété, bon de commande, facture…), ainsi qu’un RIB. </w:t>
      </w:r>
    </w:p>
    <w:p w:rsidRPr="00E83C2B" w:rsidR="00560A3F" w:rsidP="00560A3F" w:rsidRDefault="00560A3F" w14:paraId="0258E631" w14:textId="77777777">
      <w:pPr>
        <w:widowControl/>
        <w:autoSpaceDE/>
        <w:autoSpaceDN/>
        <w:ind w:right="-969"/>
        <w:jc w:val="both"/>
        <w:rPr>
          <w:rFonts w:eastAsia="Times New Roman"/>
          <w:b/>
          <w:bCs/>
          <w:sz w:val="18"/>
          <w:szCs w:val="18"/>
          <w:lang w:val="fr-FR" w:eastAsia="fr-FR"/>
        </w:rPr>
      </w:pPr>
      <w:r w:rsidRPr="00E83C2B">
        <w:rPr>
          <w:rFonts w:eastAsia="Times New Roman"/>
          <w:sz w:val="18"/>
          <w:szCs w:val="18"/>
          <w:lang w:val="fr-FR" w:eastAsia="fr-FR"/>
        </w:rPr>
        <w:t xml:space="preserve">A défaut de déclaration dans le délai ci-dessus indiqué, l’action en relevé de forclusion ne pourra être exercée auprès de Monsieur le Juge Commissaire que dans le </w:t>
      </w:r>
      <w:r w:rsidRPr="00E83C2B">
        <w:rPr>
          <w:rFonts w:eastAsia="Times New Roman"/>
          <w:b/>
          <w:bCs/>
          <w:sz w:val="18"/>
          <w:szCs w:val="18"/>
          <w:lang w:val="fr-FR" w:eastAsia="fr-FR"/>
        </w:rPr>
        <w:t>DELAI DE 6 MOIS A COMPTER DE LA PUBLICATION DU JUGEMENT D’OUVERTURE.</w:t>
      </w:r>
    </w:p>
    <w:p w:rsidRPr="00E83C2B" w:rsidR="00560A3F" w:rsidP="00560A3F" w:rsidRDefault="00560A3F" w14:paraId="27839190" w14:textId="77777777">
      <w:pPr>
        <w:widowControl/>
        <w:autoSpaceDE/>
        <w:autoSpaceDN/>
        <w:ind w:right="-969"/>
        <w:jc w:val="both"/>
        <w:rPr>
          <w:rFonts w:eastAsia="Times New Roman"/>
          <w:b/>
          <w:bCs/>
          <w:sz w:val="18"/>
          <w:szCs w:val="18"/>
          <w:lang w:val="fr-FR" w:eastAsia="fr-FR"/>
        </w:rPr>
      </w:pPr>
    </w:p>
    <w:p w:rsidRPr="00E83C2B" w:rsidR="00E83C2B" w:rsidP="00E83C2B" w:rsidRDefault="00E83C2B" w14:paraId="7D73F7C9" w14:textId="77777777">
      <w:pPr>
        <w:ind w:right="-969"/>
        <w:jc w:val="both"/>
        <w:rPr>
          <w:sz w:val="18"/>
          <w:szCs w:val="18"/>
          <w:lang w:val="fr-FR"/>
        </w:rPr>
      </w:pPr>
      <w:r w:rsidRPr="00E83C2B">
        <w:rPr>
          <w:sz w:val="18"/>
          <w:szCs w:val="18"/>
          <w:lang w:val="fr-FR"/>
        </w:rPr>
        <w:t>Je vous prie d’agréer, Madame, Monsieur, l’expression de mes sentiments distingués.</w:t>
      </w:r>
    </w:p>
    <w:p w:rsidRPr="004B015A" w:rsidR="00E83C2B" w:rsidP="00E83C2B" w:rsidRDefault="00E83C2B" w14:paraId="64F5CCE2" w14:textId="77777777">
      <w:pPr>
        <w:widowControl/>
        <w:autoSpaceDE/>
        <w:autoSpaceDN/>
        <w:ind w:right="-969"/>
        <w:jc w:val="both"/>
        <w:rPr>
          <w:rFonts w:ascii="Times New Roman" w:hAnsi="Times New Roman" w:eastAsia="Times New Roman" w:cs="Times New Roman"/>
          <w:b/>
          <w:bCs/>
          <w:sz w:val="16"/>
          <w:szCs w:val="16"/>
          <w:lang w:val="fr-FR" w:eastAsia="fr-FR"/>
        </w:rPr>
      </w:pPr>
    </w:p>
    <w:p w:rsidRPr="00242298" w:rsidR="00560A3F" w:rsidP="00560A3F" w:rsidRDefault="00560A3F" w14:paraId="44C1E579" w14:textId="77777777">
      <w:pPr>
        <w:widowControl/>
        <w:autoSpaceDE/>
        <w:autoSpaceDN/>
        <w:ind w:right="-969"/>
        <w:jc w:val="both"/>
        <w:rPr>
          <w:rFonts w:ascii="Times New Roman" w:hAnsi="Times New Roman" w:eastAsia="Times New Roman" w:cs="Times New Roman"/>
          <w:b/>
          <w:bCs/>
          <w:sz w:val="18"/>
          <w:szCs w:val="18"/>
          <w:lang w:val="fr-FR" w:eastAsia="fr-FR"/>
        </w:rPr>
        <w:sectPr w:rsidRPr="00242298" w:rsidR="00560A3F" w:rsidSect="00322466">
          <w:headerReference w:type="even" r:id="rId8"/>
          <w:headerReference w:type="default" r:id="rId9"/>
          <w:footerReference w:type="even" r:id="rId10"/>
          <w:footerReference w:type="default" r:id="rId11"/>
          <w:headerReference w:type="first" r:id="rId12"/>
          <w:footerReference w:type="first" r:id="rId13"/>
          <w:pgSz w:w="11910" w:h="16840"/>
          <w:pgMar w:top="2100" w:right="1680" w:bottom="960" w:left="3119" w:header="562" w:footer="539" w:gutter="0"/>
          <w:cols w:space="720"/>
          <w:docGrid w:linePitch="299"/>
        </w:sectPr>
      </w:pPr>
    </w:p>
    <w:p w:rsidRPr="00242298" w:rsidR="00F300FC" w:rsidP="00F300FC" w:rsidRDefault="00F300FC" w14:paraId="5D8D37F5" w14:textId="77777777">
      <w:pPr>
        <w:widowControl/>
        <w:autoSpaceDE/>
        <w:autoSpaceDN/>
        <w:ind w:left="-142"/>
        <w:jc w:val="center"/>
        <w:rPr>
          <w:rFonts w:ascii="Times New Roman" w:hAnsi="Times New Roman" w:eastAsia="Times New Roman" w:cs="Times New Roman"/>
          <w:b/>
          <w:sz w:val="9"/>
          <w:szCs w:val="9"/>
          <w:lang w:val="fr-FR" w:eastAsia="fr-FR"/>
        </w:rPr>
      </w:pPr>
      <w:r w:rsidRPr="00242298">
        <w:rPr>
          <w:rFonts w:ascii="Times New Roman" w:hAnsi="Times New Roman" w:eastAsia="Times New Roman" w:cs="Times New Roman"/>
          <w:b/>
          <w:sz w:val="9"/>
          <w:szCs w:val="9"/>
          <w:lang w:val="fr-FR" w:eastAsia="fr-FR"/>
        </w:rPr>
        <w:lastRenderedPageBreak/>
        <w:t>DECLARATION DES CREANCES ET DEMANDE EN RELEVE DE FORCLUSION</w:t>
      </w:r>
    </w:p>
    <w:p w:rsidRPr="00242298" w:rsidR="00F300FC" w:rsidP="00F300FC" w:rsidRDefault="00F300FC" w14:paraId="0DA8AC84"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Article L622-13 V</w:t>
      </w:r>
      <w:r w:rsidRPr="00242298">
        <w:rPr>
          <w:rFonts w:ascii="Times New Roman" w:hAnsi="Times New Roman" w:eastAsia="Times New Roman" w:cs="Times New Roman"/>
          <w:sz w:val="9"/>
          <w:szCs w:val="9"/>
          <w:lang w:val="fr-FR" w:eastAsia="fr-FR"/>
        </w:rPr>
        <w:t>. - Si l'administrateur n'use pas de la faculté de poursuivre le contrat ou y met fin dans les conditions du II ou encore si la résiliation est prononcée en application du IV, l'inexécution peut donner lieu à des dommages et intérêts au profit du cocontractant, dont le montant doit être déclaré au passif. Le cocontractant peut néanmoins différer la restitution des sommes versées en excédent par le débiteur en exécution du contrat jusqu'à ce qu'il ait été statué sur les dommages et intérêts.</w:t>
      </w:r>
    </w:p>
    <w:p w:rsidRPr="00242298" w:rsidR="00F300FC" w:rsidP="00F300FC" w:rsidRDefault="00F300FC" w14:paraId="1AEEF6C2"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L622-24 </w:t>
      </w:r>
      <w:r w:rsidRPr="00242298">
        <w:rPr>
          <w:rFonts w:ascii="Times New Roman" w:hAnsi="Times New Roman" w:eastAsia="Times New Roman" w:cs="Times New Roman"/>
          <w:sz w:val="9"/>
          <w:szCs w:val="9"/>
          <w:lang w:val="fr-FR" w:eastAsia="fr-FR"/>
        </w:rPr>
        <w:t>A partir de la publication du jugement, tous les créanciers dont la créance est née antérieurement au jugement d'ouverture, à l'exception des salariés, adressent la déclaration de leurs créances au mandataire judiciaire dans des délais fixés par décret en Conseil d'Etat. Lorsque le créancier a été relevé de forclusion conformément à l'article L. 622-26, les délais ne courent qu'à compter de la notification de cette décision ; ils sont alors réduits de moitié. Les créanciers titulaires d'une sûreté publiée ou liés au débiteur par un contrat publié sont avertis personnellement ou, s'il y a lieu, à domicile élu. Le délai de déclaration court à l'égard de ceux-ci à compter de la notification de cet avertissement.</w:t>
      </w:r>
    </w:p>
    <w:p w:rsidRPr="00242298" w:rsidR="00F300FC" w:rsidP="00F300FC" w:rsidRDefault="00F300FC" w14:paraId="5C7D29CC"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La déclaration des créances peut être faite par le créancier ou par tout préposé ou mandataire de son choix. Le créancier peut ratifier la déclaration faite en son nom jusqu'à ce que le juge statue sur l'admission de la créance.</w:t>
      </w:r>
    </w:p>
    <w:p w:rsidRPr="00242298" w:rsidR="00F300FC" w:rsidP="00F300FC" w:rsidRDefault="00F300FC" w14:paraId="48B94F3A"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Lorsque le débiteur a porté une créance à la connaissance du mandataire judiciaire, il est présumé avoir agi pour le compte du créancier tant que celui-ci n'a pas adressé la déclaration de créance prévue au premier alinéa.</w:t>
      </w:r>
    </w:p>
    <w:p w:rsidRPr="00F300FC" w:rsidR="00F300FC" w:rsidP="00F300FC" w:rsidRDefault="00F300FC" w14:paraId="08212EED"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 xml:space="preserve">La déclaration des créances doit être faite alors même qu'elles ne sont pas établies par un titre. Celles dont le montant n'est pas encore définitivement fixé sont déclarées sur la base d'une évaluation. Les créances du Trésor public et des organismes de prévoyance et de sécurité </w:t>
      </w:r>
      <w:r w:rsidRPr="00F300FC">
        <w:rPr>
          <w:rFonts w:ascii="Times New Roman" w:hAnsi="Times New Roman" w:eastAsia="Times New Roman" w:cs="Times New Roman"/>
          <w:sz w:val="9"/>
          <w:szCs w:val="9"/>
          <w:lang w:val="fr-FR" w:eastAsia="fr-FR"/>
        </w:rPr>
        <w:t>sociale ainsi que les créances recouvrées par les organismes visés à l'article L. 5427-1 à L. 5427-6 du code du travail qui n'ont pas fait l'objet d'un titre exécutoire au moment de leur déclaration sont admises à titre provisionnel pour leur montant déclaré. En tout état de cause, les déclarations du Trésor et de la sécurité sociale sont toujours faites sous réserve des impôts et autres créances non établis à la date de la déclaration. Sous réserve des procédures judiciaires ou administratives en cours, leur établissement définitif doit, à peine de forclusion, être effectué dans le délai prévu à l'article L. 624-1. Toutefois, si une procédure administrative d'établissement de l'impôt a été mise en œuvre, l'établissement définitif des créances qui en font l'objet doit être effectué avant le dépôt au greffe du compte rendu de fin de mission par le mandataire judiciaire. Le délai de cet établissement définitif est suspendu par la saisine de l'une des commissions mentionnées à l'article L. 59 du livre des procédures fiscales jusqu'à la date de réception par le contribuable ou son représentant de l'avis de cette commission ou celle d'un désistement.</w:t>
      </w:r>
    </w:p>
    <w:p w:rsidRPr="00F300FC" w:rsidR="00F300FC" w:rsidP="00F300FC" w:rsidRDefault="00F300FC" w14:paraId="7C11FF2E"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Les institutions mentionnées à l'article L. 3253-14 du code du travail sont soumises aux dispositions du présent article pour les sommes qu'elles ont avancées et qui leur sont remboursées dans les conditions prévues pour les créances nées antérieurement au jugement ouvrant la procédure.</w:t>
      </w:r>
    </w:p>
    <w:p w:rsidRPr="00F300FC" w:rsidR="00F300FC" w:rsidP="00F300FC" w:rsidRDefault="00F300FC" w14:paraId="597773AE"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Les créances nées régulièrement après le jugement d'ouverture, autres que celles mentionnées au I de l'article L. 622-17 sont soumises aux dispositions du présent article. Les délais courent à compter de la date d'exigibilité de la créance. Toutefois, les créanciers dont les créances résultent d'un contrat à exécution successive déclarent l'intégralité des sommes qui leur sont dues dans des conditions prévues par décret en Conseil d'Etat.</w:t>
      </w:r>
    </w:p>
    <w:p w:rsidRPr="00F300FC" w:rsidR="00F300FC" w:rsidP="00F300FC" w:rsidRDefault="00F300FC" w14:paraId="569DD0AC"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Le délai de déclaration, par une partie civile, des créances nées d'une infraction pénale court dans les conditions prévues au premier alinéa ou à compter de la date de la décision définitive qui en fixe le montant, lorsque cette décision intervient après la publication du jugement d'ouverture.</w:t>
      </w:r>
    </w:p>
    <w:p w:rsidRPr="00F300FC" w:rsidR="00F300FC" w:rsidP="00F300FC" w:rsidRDefault="00F300FC" w14:paraId="7F5B36FD"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Les créances alimentaires ne sont pas soumises aux dispositions du présent article.</w:t>
      </w:r>
    </w:p>
    <w:p w:rsidRPr="00F300FC" w:rsidR="00F300FC" w:rsidP="00F300FC" w:rsidRDefault="00F300FC" w14:paraId="69598650"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u w:val="single"/>
          <w:lang w:val="fr-FR" w:eastAsia="fr-FR"/>
        </w:rPr>
        <w:t xml:space="preserve">Article L622-25 </w:t>
      </w:r>
      <w:r w:rsidRPr="00F300FC">
        <w:rPr>
          <w:rFonts w:ascii="Times New Roman" w:hAnsi="Times New Roman" w:eastAsia="Times New Roman" w:cs="Times New Roman"/>
          <w:sz w:val="9"/>
          <w:szCs w:val="9"/>
          <w:lang w:val="fr-FR" w:eastAsia="fr-FR"/>
        </w:rPr>
        <w:t>La déclaration porte le montant de la créance due au jour du jugement d'ouverture avec indication des sommes à échoir et de la date de leurs échéances. Elle précise la nature et l'assiette de la sûreté dont la créance est éventuellement assortie et, le cas échéant, si la sûreté réelle conventionnelle a été constituée sur les biens du débiteur en garantie de la dette d'un tiers.</w:t>
      </w:r>
    </w:p>
    <w:p w:rsidRPr="00F300FC" w:rsidR="00F300FC" w:rsidP="00F300FC" w:rsidRDefault="00F300FC" w14:paraId="2A829563"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Lorsqu'il s'agit de créances en monnaie étrangère, la conversion en euros a lieu selon le cours du change à la date du jugement d'ouverture.</w:t>
      </w:r>
    </w:p>
    <w:p w:rsidRPr="00F300FC" w:rsidR="00F300FC" w:rsidP="00F300FC" w:rsidRDefault="00F300FC" w14:paraId="6EA9C723"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Sauf si elle résulte d'un titre exécutoire, la créance déclarée est certifiée sincère par le créancier. Le visa du commissaire aux comptes ou, à défaut, de l'expert-comptable sur la déclaration de créance peut être demandé par le juge-commissaire. Le refus de visa est motivé.</w:t>
      </w:r>
    </w:p>
    <w:p w:rsidRPr="00F300FC" w:rsidR="00F300FC" w:rsidP="00F300FC" w:rsidRDefault="00F300FC" w14:paraId="02497132"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u w:val="single"/>
          <w:lang w:val="fr-FR" w:eastAsia="fr-FR"/>
        </w:rPr>
        <w:t xml:space="preserve">Article L622-25-1 </w:t>
      </w:r>
      <w:r w:rsidRPr="00F300FC">
        <w:rPr>
          <w:rFonts w:ascii="Times New Roman" w:hAnsi="Times New Roman" w:eastAsia="Times New Roman" w:cs="Times New Roman"/>
          <w:sz w:val="9"/>
          <w:szCs w:val="9"/>
          <w:lang w:val="fr-FR" w:eastAsia="fr-FR"/>
        </w:rPr>
        <w:t>La déclaration de créance interrompt la prescription jusqu'à la clôture de la procédure ; elle dispense de toute mise en demeure et vaut acte de poursuites.</w:t>
      </w:r>
    </w:p>
    <w:p w:rsidRPr="00F300FC" w:rsidR="00F300FC" w:rsidP="00F300FC" w:rsidRDefault="00F300FC" w14:paraId="568838CB"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u w:val="single"/>
          <w:lang w:val="fr-FR" w:eastAsia="fr-FR"/>
        </w:rPr>
        <w:t xml:space="preserve">Article L622-26 </w:t>
      </w:r>
      <w:r w:rsidRPr="00F300FC">
        <w:rPr>
          <w:rFonts w:ascii="Times New Roman" w:hAnsi="Times New Roman" w:eastAsia="Times New Roman" w:cs="Times New Roman"/>
          <w:sz w:val="9"/>
          <w:szCs w:val="9"/>
          <w:lang w:val="fr-FR" w:eastAsia="fr-FR"/>
        </w:rPr>
        <w:t>A défaut de déclaration dans les délais prévus à l'article L. 622-24, les créanciers ne sont pas admis dans les répartitions et les dividendes à moins que le juge-commissaire ne les relève de leur forclusion s'ils établissent que leur défaillance n'est pas due à leur fait ou qu'elle est due à une omission du débiteur lors de l'établissement de la liste prévue au deuxième alinéa de l'article L. 622-6. Ils ne peuvent alors concourir que pour les distributions postérieures à leur demande.</w:t>
      </w:r>
    </w:p>
    <w:p w:rsidRPr="00F300FC" w:rsidR="00F300FC" w:rsidP="00F300FC" w:rsidRDefault="00F300FC" w14:paraId="42F7B557"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Les créances non déclarées régulièrement dans ces délais sont inopposables au débiteur pendant l'exécution du plan et après cette exécution lorsque les engagements énoncés dans le plan ou décidés par le tribunal ont été tenus. Pendant l'exécution du plan, elles sont également inopposables aux personnes physiques coobligées ou ayant consenti une sûreté personnelle ou ayant affecté ou cédé un bien en garantie.</w:t>
      </w:r>
    </w:p>
    <w:p w:rsidRPr="00F300FC" w:rsidR="00F300FC" w:rsidP="00F300FC" w:rsidRDefault="00F300FC" w14:paraId="33F4A32C"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L'action en relevé de forclusion ne peut être exercée que dans le délai de six mois. Ce délai court à compter de la publication du jugement d'ouverture ou, pour les institutions mentionnées à l'article L. 3253-14 du code du travail, de l'expiration du délai pendant lequel les créances résultant du contrat de travail sont garanties par ces institutions. Pour les créanciers titulaires d'une sûreté publiée ou liés au débiteur par un contrat publié, il court à compter de la réception de l'avis qui leur est donné. Par exception, si le créancier justifie avoir été placé dans l'impossibilité de connaître l'obligation du débiteur avant l'expiration du délai de six mois, le délai court à compter de la date à laquelle il est établi qu'il ne pouvait ignorer l'existence de sa créance.</w:t>
      </w:r>
    </w:p>
    <w:p w:rsidRPr="00F300FC" w:rsidR="00F300FC" w:rsidP="00F300FC" w:rsidRDefault="00F300FC" w14:paraId="4B249D49"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u w:val="single"/>
          <w:lang w:val="fr-FR" w:eastAsia="fr-FR"/>
        </w:rPr>
        <w:t xml:space="preserve">Article L622-28 </w:t>
      </w:r>
      <w:r w:rsidRPr="00F300FC">
        <w:rPr>
          <w:rFonts w:ascii="Times New Roman" w:hAnsi="Times New Roman" w:eastAsia="Times New Roman" w:cs="Times New Roman"/>
          <w:sz w:val="9"/>
          <w:szCs w:val="9"/>
          <w:lang w:val="fr-FR" w:eastAsia="fr-FR"/>
        </w:rPr>
        <w:t>Le jugement d'ouverture arrête le cours des intérêts légaux et conventionnels, ainsi que de tous intérêts de retard et majorations, à moins qu'il ne s'agisse des intérêts résultant de contrats de prêt conclus pour une durée égale ou supérieure à un an ou de contrats assortis d'un paiement différé d'un an ou plus. Les personnes physiques coobligées ou ayant consenti une sûreté personnelle ou ayant affecté ou cédé un bien en garantie peuvent se prévaloir des dispositions du présent alinéa. Nonobstant les dispositions de l'article 1154 du code civil, les intérêts échus de ces créances ne peuvent produire des intérêts.</w:t>
      </w:r>
    </w:p>
    <w:p w:rsidRPr="00F300FC" w:rsidR="00F300FC" w:rsidP="00F300FC" w:rsidRDefault="00F300FC" w14:paraId="56B2CC3D"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Le jugement d'ouverture suspend jusqu'au jugement arrêtant le plan ou prononçant la liquidation toute action contre les personnes physiques coobligées ou ayant consenti une sûreté personnelle ou ayant affecté ou cédé un bien en garantie. Le tribunal peut ensuite leur accorder des délais ou un différé de paiement dans la limite de deux ans.</w:t>
      </w:r>
    </w:p>
    <w:p w:rsidRPr="00F300FC" w:rsidR="00F300FC" w:rsidP="00F300FC" w:rsidRDefault="00F300FC" w14:paraId="24522E62"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Les créanciers bénéficiaires de ces garanties peuvent prendre des mesures conservatoires.</w:t>
      </w:r>
    </w:p>
    <w:p w:rsidRPr="00F300FC" w:rsidR="00F300FC" w:rsidP="00F300FC" w:rsidRDefault="00F300FC" w14:paraId="7FCA207E"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u w:val="single"/>
          <w:lang w:val="fr-FR" w:eastAsia="fr-FR"/>
        </w:rPr>
        <w:t xml:space="preserve">Article L622-31 </w:t>
      </w:r>
      <w:r w:rsidRPr="00F300FC">
        <w:rPr>
          <w:rFonts w:ascii="Times New Roman" w:hAnsi="Times New Roman" w:eastAsia="Times New Roman" w:cs="Times New Roman"/>
          <w:sz w:val="9"/>
          <w:szCs w:val="9"/>
          <w:lang w:val="fr-FR" w:eastAsia="fr-FR"/>
        </w:rPr>
        <w:t>Le créancier, porteur d'engagements souscrits, endossés ou garantis solidairement par deux ou plusieurs coobligés soumis à une procédure de sauvegarde, peut déclarer sa créance pour la valeur nominale de son titre, dans chaque procédure.</w:t>
      </w:r>
    </w:p>
    <w:p w:rsidRPr="00F300FC" w:rsidR="00F300FC" w:rsidP="00F300FC" w:rsidRDefault="00F300FC" w14:paraId="084D7923"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u w:val="single"/>
          <w:lang w:val="fr-FR" w:eastAsia="fr-FR"/>
        </w:rPr>
        <w:t xml:space="preserve">Article L622-33 </w:t>
      </w:r>
      <w:r w:rsidRPr="00F300FC">
        <w:rPr>
          <w:rFonts w:ascii="Times New Roman" w:hAnsi="Times New Roman" w:eastAsia="Times New Roman" w:cs="Times New Roman"/>
          <w:sz w:val="9"/>
          <w:szCs w:val="9"/>
          <w:lang w:val="fr-FR" w:eastAsia="fr-FR"/>
        </w:rPr>
        <w:t>Si le créancier porteur d'engagements solidairement souscrits par le débiteur soumis à une procédure de sauvegarde et d'autres coobligés a reçu un acompte sur sa créance avant le jugement d'ouverture, il ne peut déclarer sa créance que sous déduction de cet acompte et conserve, sur ce qui lui reste dû, ses droits contre le coobligé ou la caution.</w:t>
      </w:r>
    </w:p>
    <w:p w:rsidRPr="00F300FC" w:rsidR="00F300FC" w:rsidP="00F300FC" w:rsidRDefault="00F300FC" w14:paraId="1F2CF4D4"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Le coobligé ou la caution qui a fait le paiement partiel peut déclarer sa créance pour tout ce qu'il a payé à la décharge du débiteur.</w:t>
      </w:r>
    </w:p>
    <w:p w:rsidRPr="00F300FC" w:rsidR="00F300FC" w:rsidP="00F300FC" w:rsidRDefault="00F300FC" w14:paraId="1AB93CF0"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u w:val="single"/>
          <w:lang w:val="fr-FR" w:eastAsia="fr-FR"/>
        </w:rPr>
        <w:t xml:space="preserve">Article L631-14 </w:t>
      </w:r>
      <w:r w:rsidRPr="00F300FC">
        <w:rPr>
          <w:rFonts w:ascii="Times New Roman" w:hAnsi="Times New Roman" w:eastAsia="Times New Roman" w:cs="Times New Roman"/>
          <w:sz w:val="9"/>
          <w:szCs w:val="9"/>
          <w:lang w:val="fr-FR" w:eastAsia="fr-FR"/>
        </w:rPr>
        <w:t>Les articles L. 622-3 à L. 622-9, à l'exception de l'article L. 622-6-1, et L. 622-13 à L. 622-33 sont applicables à la procédure de redressement judiciaire, sous réserve des dispositions qui suivent.</w:t>
      </w:r>
    </w:p>
    <w:p w:rsidRPr="00F300FC" w:rsidR="00F300FC" w:rsidP="00F300FC" w:rsidRDefault="00F300FC" w14:paraId="4F638772"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Il est réalisé une prisée des actifs du débiteur concomitamment à l'inventaire prévu à l'article L. 622-6.</w:t>
      </w:r>
    </w:p>
    <w:p w:rsidRPr="00F300FC" w:rsidR="00F300FC" w:rsidP="00F300FC" w:rsidRDefault="00F300FC" w14:paraId="38500C76"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Lorsque l'administrateur a une mission de représentation, il exerce les prérogatives conférées au débiteur par le II de l'article L. 622-7 et par le troisième alinéa de l'article L. 622-8. En cas de mission d'assistance, il les exerce concurremment avec le débiteur.</w:t>
      </w:r>
    </w:p>
    <w:p w:rsidRPr="00F300FC" w:rsidR="00F300FC" w:rsidP="00F300FC" w:rsidRDefault="00F300FC" w14:paraId="71FAE1DB"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Lorsqu'est exercée la faculté prévue par le II de l'article L. 622-13 et que la prestation porte sur le paiement d'une somme d'argent, celui-ci doit se faire au comptant, sauf pour l'administrateur à obtenir l'acceptation de délais de paiement par le cocontractant du débiteur. Au vu des documents prévisionnels dont il dispose, l'administrateur s'assure, au moment où il demande l'exécution, qu'il disposera des fonds nécessaires à cet effet.</w:t>
      </w:r>
    </w:p>
    <w:p w:rsidRPr="00F300FC" w:rsidR="00F300FC" w:rsidP="00F300FC" w:rsidRDefault="00F300FC" w14:paraId="40B78A57"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Lorsque la procédure de redressement judiciaire a été ouverte en application du troisième alinéa de l'article L. 626-27 et que le débiteur a transféré des biens ou droits dans un patrimoine fiduciaire avant l'ouverture de la procédure de sauvegarde ayant donné lieu au plan résolu, la convention en exécution de laquelle celui-ci conserve l'usage ou la jouissance de ces biens ou droits n'est pas soumise aux dispositions de l'article L. 622-13 et les dispositions de l'article L. 622-23-1 ne sont pas applicables.</w:t>
      </w:r>
    </w:p>
    <w:p w:rsidRPr="00F300FC" w:rsidR="00F300FC" w:rsidP="00F300FC" w:rsidRDefault="00F300FC" w14:paraId="5C430824"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Pour l'application de l'article L. 622-23, l'administrateur doit également être mis en cause lorsqu'il a une mission de représentation.</w:t>
      </w:r>
    </w:p>
    <w:p w:rsidRPr="00F300FC" w:rsidR="00F300FC" w:rsidP="00F300FC" w:rsidRDefault="00F300FC" w14:paraId="129C336F"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Les personnes coobligées ou ayant consenti une sûreté personnelle ou ayant affecté ou cédé un bien en garantie ne bénéficient pas de l'inopposabilité prévue au deuxième alinéa de l'article L. 622-26 et ne peuvent se prévaloir des dispositions prévues au premier alinéa de l'article L. 622-28.</w:t>
      </w:r>
    </w:p>
    <w:p w:rsidRPr="00F300FC" w:rsidR="00F300FC" w:rsidP="00F300FC" w:rsidRDefault="00F300FC" w14:paraId="0D6DE173"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u w:val="single"/>
          <w:lang w:val="fr-FR" w:eastAsia="fr-FR"/>
        </w:rPr>
        <w:t xml:space="preserve">Article L631-18 alinéa 1 </w:t>
      </w:r>
      <w:r w:rsidRPr="00F300FC">
        <w:rPr>
          <w:rFonts w:ascii="Times New Roman" w:hAnsi="Times New Roman" w:eastAsia="Times New Roman" w:cs="Times New Roman"/>
          <w:sz w:val="9"/>
          <w:szCs w:val="9"/>
          <w:lang w:val="fr-FR" w:eastAsia="fr-FR"/>
        </w:rPr>
        <w:t>Les dispositions des chapitres III, IV et V du titre II du présent livre sont applicables à la procédure de redressement judiciaire, sous réserve des dispositions qui suivent.</w:t>
      </w:r>
    </w:p>
    <w:p w:rsidRPr="00F300FC" w:rsidR="00F300FC" w:rsidP="00F300FC" w:rsidRDefault="00F300FC" w14:paraId="4B6EAE20"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u w:val="single"/>
          <w:lang w:val="fr-FR" w:eastAsia="fr-FR"/>
        </w:rPr>
        <w:t xml:space="preserve">Article L.641-3 </w:t>
      </w:r>
      <w:r w:rsidRPr="00F300FC">
        <w:rPr>
          <w:rFonts w:ascii="Times New Roman" w:hAnsi="Times New Roman" w:eastAsia="Times New Roman" w:cs="Times New Roman"/>
          <w:sz w:val="9"/>
          <w:szCs w:val="9"/>
          <w:lang w:val="fr-FR" w:eastAsia="fr-FR"/>
        </w:rPr>
        <w:t>Le jugement qui ouvre la liquidation judiciaire a les mêmes effets que ceux qui sont prévus en cas de sauvegarde par les premier et troisième alinéas du I et par le III de l'article L. 622-7, par les articles L. 622-21 et L. 622-22, par la première phrase de l'article L. 622-28 et par l'article L. 622-30.</w:t>
      </w:r>
    </w:p>
    <w:p w:rsidRPr="00F300FC" w:rsidR="00F300FC" w:rsidP="00F300FC" w:rsidRDefault="00F300FC" w14:paraId="701AE80D"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Le juge-commissaire peut autoriser le liquidateur ou l'administrateur lorsqu'il en a été désigné à payer des créances antérieures au jugement, pour retirer le gage ou la chose légitimement retenue ou encore pour lever l'option d'achat d'un contrat de crédit-bail.</w:t>
      </w:r>
    </w:p>
    <w:p w:rsidRPr="00F300FC" w:rsidR="00F300FC" w:rsidP="00F300FC" w:rsidRDefault="00F300FC" w14:paraId="5345202D"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Lorsque la liquidation judiciaire est ouverte ou prononcée à l'égard d'une personne morale, les dispositions prévues en matière d'arrêté et d'approbation des comptes annuels ne sont plus applicables sauf, le cas échéant, pendant le maintien provisoire de l'activité autorisé par le tribunal.</w:t>
      </w:r>
    </w:p>
    <w:p w:rsidRPr="00F300FC" w:rsidR="00F300FC" w:rsidP="00F300FC" w:rsidRDefault="00F300FC" w14:paraId="1DF03617"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Les créanciers déclarent leurs créances au liquidateur selon les modalités prévues aux articles L. 622-24 à L. 622-27 et L. 622-31 à L. 622-33. Si une procédure administrative d'établissement de l'impôt a été mise en œuvre, l'établissement définitif des créances qui en font l'objet doit être effectué avant le dépôt au greffe du compte rendu de fin de mission par le liquidateur. Le délai de cet établissement définitif est suspendu par la saisine de l'une des commissions mentionnées à l'article L. 59 du livre des procédures fiscales jusqu'à la date de réception par le contribuable ou son représentant de l'avis de cette commission ou celle d'un désistement.</w:t>
      </w:r>
    </w:p>
    <w:p w:rsidRPr="00F300FC" w:rsidR="00F300FC" w:rsidP="00F300FC" w:rsidRDefault="00F300FC" w14:paraId="2357DEBC"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u w:val="single"/>
          <w:lang w:val="fr-FR" w:eastAsia="fr-FR"/>
        </w:rPr>
        <w:t xml:space="preserve">Article L641-14 alinéa 1 </w:t>
      </w:r>
      <w:r w:rsidRPr="00F300FC">
        <w:rPr>
          <w:rFonts w:ascii="Times New Roman" w:hAnsi="Times New Roman" w:eastAsia="Times New Roman" w:cs="Times New Roman"/>
          <w:sz w:val="9"/>
          <w:szCs w:val="9"/>
          <w:lang w:val="fr-FR" w:eastAsia="fr-FR"/>
        </w:rPr>
        <w:t>Les dispositions des chapitres IV, à l'exception de celles de l'article L. 624-17, et V du titre II du présent livre relatives à la détermination du patrimoine du débiteur et au règlement des créances résultant du contrat de travail ainsi que les dispositions du chapitre II du titre III du présent livre relatives aux nullités de certains actes s'appliquent à la procédure de liquidation judiciaire.</w:t>
      </w:r>
    </w:p>
    <w:p w:rsidRPr="00F300FC" w:rsidR="00F300FC" w:rsidP="00F300FC" w:rsidRDefault="00F300FC" w14:paraId="7D08859F"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u w:val="single"/>
          <w:lang w:val="fr-FR" w:eastAsia="fr-FR"/>
        </w:rPr>
        <w:t xml:space="preserve">Article R.622-21 </w:t>
      </w:r>
      <w:r w:rsidRPr="00F300FC">
        <w:rPr>
          <w:rFonts w:ascii="Times New Roman" w:hAnsi="Times New Roman" w:eastAsia="Times New Roman" w:cs="Times New Roman"/>
          <w:sz w:val="9"/>
          <w:szCs w:val="9"/>
          <w:lang w:val="fr-FR" w:eastAsia="fr-FR"/>
        </w:rPr>
        <w:t>Le mandataire judiciaire, dans le délai de quinze jours à compter du jugement d'ouverture, avertit les créanciers connus d'avoir à lui déclarer leurs créances dans le délai mentionné à l'article R. 622-24.</w:t>
      </w:r>
    </w:p>
    <w:p w:rsidRPr="00F300FC" w:rsidR="00F300FC" w:rsidP="00F300FC" w:rsidRDefault="00F300FC" w14:paraId="4AFB0EDC"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Les cocontractants mentionnés aux articles L. 622-13 et L. 622-14 bénéficient d'un délai d'un mois à compter de la date de la résiliation de plein droit ou de la notification de la décision prononçant la résiliation pour déclarer au passif la créance résultant de cette résiliation. Il en est de même des créanciers d'indemnités et pénalités mentionnées au 2° du III de l'article L. 622-17 en cas de résiliation d'un contrat régulièrement poursuivi.</w:t>
      </w:r>
    </w:p>
    <w:p w:rsidRPr="00F300FC" w:rsidR="00F300FC" w:rsidP="00F300FC" w:rsidRDefault="00F300FC" w14:paraId="1C75EF8E"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L'avertissement du mandataire judiciaire reproduit les dispositions légales et réglementaires relatives aux délais et formalités à observer pour la déclaration des créances, pour la demande en relevé de forclusion et pour les actions en revendication et en restitution. Cet avertissement reproduit également les articles L. 621-10, R. 621-19 et R. 621-24. Le cas échéant, l'avertissement précise que la créance a été portée par le débiteur sur la liste prévue par l'article L. 622-6 conformément aux dispositions du second alinéa de l'article R. 622-5. Les créanciers titulaires d'une sûreté publiée ou liés au débiteur par un contrat publié sont avertis personnellement ou, s'il y a lieu, à domicile élu, par lettre recommandée avec demande d'avis de réception.</w:t>
      </w:r>
    </w:p>
    <w:p w:rsidRPr="00F300FC" w:rsidR="00F300FC" w:rsidP="00F300FC" w:rsidRDefault="00F300FC" w14:paraId="7373E80F"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Les institutions mentionnées à l'article L. 143-11-4 du code du travail déclarent les créances figurant sur les relevés prévus à l'article L. 625-1, y compris celles qu'elles refusent de régler pour quelque cause que ce soit. Le délai de déclaration prend fin quinze jours après l'expiration des délais de règlement prévus au troisième alinéa de l'article L. 143-11-7 du code du travail.</w:t>
      </w:r>
    </w:p>
    <w:p w:rsidRPr="00F300FC" w:rsidR="00F300FC" w:rsidP="00F300FC" w:rsidRDefault="00F300FC" w14:paraId="409A809C"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u w:val="single"/>
          <w:lang w:val="fr-FR" w:eastAsia="fr-FR"/>
        </w:rPr>
        <w:t xml:space="preserve">Article R622-22 </w:t>
      </w:r>
      <w:r w:rsidRPr="00F300FC">
        <w:rPr>
          <w:rFonts w:ascii="Times New Roman" w:hAnsi="Times New Roman" w:eastAsia="Times New Roman" w:cs="Times New Roman"/>
          <w:sz w:val="9"/>
          <w:szCs w:val="9"/>
          <w:lang w:val="fr-FR" w:eastAsia="fr-FR"/>
        </w:rPr>
        <w:t>En application du sixième alinéa de l'article L. 622-24, les créanciers dont les créances, nées régulièrement après le jugement d'ouverture autres que celles mentionnées au I de l'article L. 622-17, résultent d'un contrat à exécution successive déclarent leurs créances, pour la totalité des sommes échues et à échoir, sur la base d'une évaluation, dans un délai de deux mois à compter de la publication du jugement d'ouverture au Bulletin officiel des annonces civiles et commerciales.</w:t>
      </w:r>
    </w:p>
    <w:p w:rsidRPr="00F300FC" w:rsidR="00F300FC" w:rsidP="00F300FC" w:rsidRDefault="00F300FC" w14:paraId="0244AF93"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Lorsque le contrat est conclu postérieurement à ce jugement, les créanciers déclarent leurs créances pour la totalité des sommes échues et à échoir, sur la base d'une évaluation, dans un délai de deux mois à compter de la première échéance impayée, qu'elle ait été ou non régularisée.</w:t>
      </w:r>
    </w:p>
    <w:p w:rsidRPr="00F300FC" w:rsidR="00F300FC" w:rsidP="00F300FC" w:rsidRDefault="00F300FC" w14:paraId="20105825"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u w:val="single"/>
          <w:lang w:val="fr-FR" w:eastAsia="fr-FR"/>
        </w:rPr>
        <w:t xml:space="preserve">Article R.622-23 </w:t>
      </w:r>
      <w:r w:rsidRPr="00F300FC">
        <w:rPr>
          <w:rFonts w:ascii="Times New Roman" w:hAnsi="Times New Roman" w:eastAsia="Times New Roman" w:cs="Times New Roman"/>
          <w:sz w:val="9"/>
          <w:szCs w:val="9"/>
          <w:lang w:val="fr-FR" w:eastAsia="fr-FR"/>
        </w:rPr>
        <w:t>Outre les indications prévues à l'article L. 622-25, la déclaration de créance contient :</w:t>
      </w:r>
    </w:p>
    <w:p w:rsidRPr="00F300FC" w:rsidR="00F300FC" w:rsidP="00F300FC" w:rsidRDefault="00F300FC" w14:paraId="2E1250B2"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1° Les éléments de nature à prouver l'existence et le montant de la créance si elle ne résulte pas d'un titre ; à défaut, une évaluation de la créance si son montant n'a pas encore été fixé ;</w:t>
      </w:r>
    </w:p>
    <w:p w:rsidRPr="00F300FC" w:rsidR="00F300FC" w:rsidP="00F300FC" w:rsidRDefault="00F300FC" w14:paraId="0FAE9190"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2° Les modalités de calcul des intérêts dont le cours n'est pas arrêté, cette indication valant déclaration pour le montant ultérieurement arrêté ;</w:t>
      </w:r>
    </w:p>
    <w:p w:rsidRPr="00F300FC" w:rsidR="00F300FC" w:rsidP="00F300FC" w:rsidRDefault="00F300FC" w14:paraId="3712ED12"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3° L'indication de la juridiction saisie si la créance fait l'objet d'un litige ;</w:t>
      </w:r>
    </w:p>
    <w:p w:rsidRPr="00F300FC" w:rsidR="00F300FC" w:rsidP="00F300FC" w:rsidRDefault="00F300FC" w14:paraId="6C1DA85F"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4° La date de la sûreté et les éléments de nature à prouver son existence, sa nature et son assiette, si cette sûreté n'a pas fait l'objet d'une publicité.</w:t>
      </w:r>
    </w:p>
    <w:p w:rsidRPr="00F300FC" w:rsidR="00F300FC" w:rsidP="00F300FC" w:rsidRDefault="00F300FC" w14:paraId="48D146BD"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A cette déclaration sont joints sous bordereau les documents justificatifs ; ceux-ci peuvent être produits en copie. A tout moment, le mandataire judiciaire peut demander la production de documents qui n'auraient pas été joints.</w:t>
      </w:r>
    </w:p>
    <w:p w:rsidRPr="00F300FC" w:rsidR="00F300FC" w:rsidP="00F300FC" w:rsidRDefault="00F300FC" w14:paraId="1F938ED0"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u w:val="single"/>
          <w:lang w:val="fr-FR" w:eastAsia="fr-FR"/>
        </w:rPr>
        <w:t xml:space="preserve">Article R.622-24 </w:t>
      </w:r>
      <w:r w:rsidRPr="00F300FC">
        <w:rPr>
          <w:rFonts w:ascii="Times New Roman" w:hAnsi="Times New Roman" w:eastAsia="Times New Roman" w:cs="Times New Roman"/>
          <w:sz w:val="9"/>
          <w:szCs w:val="9"/>
          <w:lang w:val="fr-FR" w:eastAsia="fr-FR"/>
        </w:rPr>
        <w:t>Le délai de déclaration fixé en application de l'article L. 622-26 est de deux mois à compter de la publication du jugement d'ouverture au Bulletin officiel des annonces civiles et commerciales. Le même délai est applicable à l'information prévue par le troisième alinéa de l'article L. 622-24.</w:t>
      </w:r>
    </w:p>
    <w:p w:rsidRPr="00F300FC" w:rsidR="00F300FC" w:rsidP="00F300FC" w:rsidRDefault="00F300FC" w14:paraId="7ADA8658"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Lorsque la procédure est ouverte par une juridiction qui a son siège sur le territoire de la France métropolitaine, le délai de déclaration est augmenté de deux mois pour les créanciers qui ne demeurent pas sur ce territoire.</w:t>
      </w:r>
    </w:p>
    <w:p w:rsidRPr="00F300FC" w:rsidR="00F300FC" w:rsidP="00F300FC" w:rsidRDefault="00F300FC" w14:paraId="2C60D46F" w14:textId="77777777">
      <w:pPr>
        <w:widowControl/>
        <w:autoSpaceDE/>
        <w:autoSpaceDN/>
        <w:ind w:left="-142"/>
        <w:jc w:val="both"/>
        <w:rPr>
          <w:rFonts w:ascii="Times New Roman" w:hAnsi="Times New Roman" w:eastAsia="Times New Roman" w:cs="Times New Roman"/>
          <w:sz w:val="9"/>
          <w:szCs w:val="9"/>
          <w:lang w:val="fr-FR" w:eastAsia="fr-FR"/>
        </w:rPr>
      </w:pPr>
      <w:r w:rsidRPr="00F300FC">
        <w:rPr>
          <w:rFonts w:ascii="Times New Roman" w:hAnsi="Times New Roman" w:eastAsia="Times New Roman" w:cs="Times New Roman"/>
          <w:sz w:val="9"/>
          <w:szCs w:val="9"/>
          <w:lang w:val="fr-FR" w:eastAsia="fr-FR"/>
        </w:rPr>
        <w:t>Lorsque la procédure est ouverte par une juridiction qui a son siège dans un département ou une collectivité d'outre-mer, le délai de déclaration est augmenté de deux mois pour les créanciers qui ne demeurent pas dans ce département ou cette collectivité.</w:t>
      </w:r>
    </w:p>
    <w:p w:rsidRPr="00242298" w:rsidR="00F300FC" w:rsidP="00F300FC" w:rsidRDefault="00F300FC" w14:paraId="19C2608C"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R622-25 </w:t>
      </w:r>
      <w:r w:rsidRPr="00242298">
        <w:rPr>
          <w:rFonts w:ascii="Times New Roman" w:hAnsi="Times New Roman" w:eastAsia="Times New Roman" w:cs="Times New Roman"/>
          <w:sz w:val="9"/>
          <w:szCs w:val="9"/>
          <w:lang w:val="fr-FR" w:eastAsia="fr-FR"/>
        </w:rPr>
        <w:t>Lorsque le juge-commissaire a relevé le créancier de sa forclusion après le dépôt de la liste des créances prévu à l'article L. 624-1 et que sa décision est devenue définitive, il statue sur la créance dans les conditions de l'article L. 624-2. Une mention est portée par le greffier sur l'état des créances.</w:t>
      </w:r>
    </w:p>
    <w:p w:rsidRPr="00242298" w:rsidR="00F300FC" w:rsidP="00F300FC" w:rsidRDefault="00F300FC" w14:paraId="50FE9381"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Les frais de l'instance en relevé de forclusion sont supportés par le créancier défaillant. Toutefois, le juge peut décider que les frais seront supportés par le débiteur qui n'a pas mentionné la créance sur la liste prévue par l'article L. 622-6 ou n'a pas porté utilement cette créance à la connaissance du mandataire judiciaire dans le délai prévu par l'article R. 622-24.</w:t>
      </w:r>
    </w:p>
    <w:p w:rsidRPr="00242298" w:rsidR="00F300FC" w:rsidP="00F300FC" w:rsidRDefault="00F300FC" w14:paraId="516DA1FD"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R631-27 </w:t>
      </w:r>
      <w:r w:rsidRPr="00242298">
        <w:rPr>
          <w:rFonts w:ascii="Times New Roman" w:hAnsi="Times New Roman" w:eastAsia="Times New Roman" w:cs="Times New Roman"/>
          <w:sz w:val="9"/>
          <w:szCs w:val="9"/>
          <w:lang w:val="fr-FR" w:eastAsia="fr-FR"/>
        </w:rPr>
        <w:t>Les articles R. 622-21 à R. 622-26 sont applicables à la procédure de redressement judiciaire.</w:t>
      </w:r>
    </w:p>
    <w:p w:rsidRPr="00242298" w:rsidR="00F300FC" w:rsidP="00F300FC" w:rsidRDefault="00F300FC" w14:paraId="75EC56DA"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R641-25 </w:t>
      </w:r>
      <w:r w:rsidRPr="00242298">
        <w:rPr>
          <w:rFonts w:ascii="Times New Roman" w:hAnsi="Times New Roman" w:eastAsia="Times New Roman" w:cs="Times New Roman"/>
          <w:sz w:val="9"/>
          <w:szCs w:val="9"/>
          <w:lang w:val="fr-FR" w:eastAsia="fr-FR"/>
        </w:rPr>
        <w:t>Les articles R. 622-21 à R. 622-25 sont applicables à la procédure de liquidation judiciaire. Le liquidateur exerce les fonctions dévolues au mandataire judiciaire par ces dispositions.</w:t>
      </w:r>
    </w:p>
    <w:p w:rsidRPr="00242298" w:rsidR="00F300FC" w:rsidP="00F300FC" w:rsidRDefault="00F300FC" w14:paraId="06CCD146"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R641-29 </w:t>
      </w:r>
      <w:r w:rsidRPr="00242298">
        <w:rPr>
          <w:rFonts w:ascii="Times New Roman" w:hAnsi="Times New Roman" w:eastAsia="Times New Roman" w:cs="Times New Roman"/>
          <w:sz w:val="9"/>
          <w:szCs w:val="9"/>
          <w:lang w:val="fr-FR" w:eastAsia="fr-FR"/>
        </w:rPr>
        <w:t>Lorsque la liquidation judiciaire est prononcée au cours d'une procédure de sauvegarde ou de redressement judiciaire, le liquidateur complète la liste des créances mentionnées à l'article R. 624-2. Il dépose la liste ainsi complétée au greffe. Tout créancier peut en prendre connaissance.</w:t>
      </w:r>
    </w:p>
    <w:p w:rsidRPr="00242298" w:rsidR="00F300FC" w:rsidP="00F300FC" w:rsidRDefault="00F300FC" w14:paraId="7A852971"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R641-39 </w:t>
      </w:r>
      <w:r w:rsidRPr="00242298">
        <w:rPr>
          <w:rFonts w:ascii="Times New Roman" w:hAnsi="Times New Roman" w:eastAsia="Times New Roman" w:cs="Times New Roman"/>
          <w:sz w:val="9"/>
          <w:szCs w:val="9"/>
          <w:lang w:val="fr-FR" w:eastAsia="fr-FR"/>
        </w:rPr>
        <w:t>La liste des créances mentionnées au I de l'article L. 641-13, portées à la connaissance de l'administrateur lorsqu'il en a été désigné ou du liquidateur, en application du IV du même article, est déposée, par le liquidateur, au greffe à l'issue du délai de six mois à compter de la publication du jugement ouvrant ou prononçant la liquidation ou, le cas échéant, à l'issue du délai d'un an à compter de celle du jugement arrêtant le plan de cession de l'entreprise. Tout intéressé peut en prendre connaissance. Le greffier fait publier au Bulletin officiel des annonces civiles et commerciales une insertion indiquant ce dépôt.</w:t>
      </w:r>
    </w:p>
    <w:p w:rsidRPr="00242298" w:rsidR="00F300FC" w:rsidP="00F300FC" w:rsidRDefault="00F300FC" w14:paraId="6193CB09"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Tout intéressé peut contester cette liste devant le juge-commissaire dans un délai d'un mois à compter de la publication.</w:t>
      </w:r>
    </w:p>
    <w:p w:rsidRPr="00242298" w:rsidR="00F300FC" w:rsidP="00F300FC" w:rsidRDefault="00F300FC" w14:paraId="7DE10330"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Les créances rejetées par le juge-commissaire sont réputées avoir été déclarées dans les conditions prévues par l'article L. 622-24.</w:t>
      </w:r>
    </w:p>
    <w:p w:rsidRPr="00242298" w:rsidR="00F300FC" w:rsidP="00F300FC" w:rsidRDefault="00F300FC" w14:paraId="3C44505C"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Dans ce cas, le créancier adresse au liquidateur les informations prévues à l'article L. 622-25 et à l'article R. 622-23. Si ces informations ont déjà été transmises par le créancier ou pour son compte à l'occasion d'une déclaration faite conformément à l'article L. 622-24 et sur l'admission de laquelle il n'a pas été statué, le créancier en conserve le bénéfice. Toutefois, le liquidateur peut opposer au créancier les délais prévus à l'article L. 622-24 lorsque celui-ci a reçu, pour la même créance, un avertissement d'avoir à déclarer sa créance.</w:t>
      </w:r>
    </w:p>
    <w:p w:rsidRPr="00242298" w:rsidR="00F300FC" w:rsidP="00F300FC" w:rsidRDefault="00F300FC" w14:paraId="23CBA015"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Lorsque l'information prévue au premier alinéa a été faite par la voie du portail mentionné aux articles L. 814-2 et L. 814-13, les documents justificatifs peuvent être transmis par la même voie.</w:t>
      </w:r>
    </w:p>
    <w:p w:rsidRPr="00242298" w:rsidR="00F300FC" w:rsidP="00F300FC" w:rsidRDefault="00F300FC" w14:paraId="55C9041E" w14:textId="77777777">
      <w:pPr>
        <w:widowControl/>
        <w:autoSpaceDE/>
        <w:autoSpaceDN/>
        <w:ind w:left="-142"/>
        <w:jc w:val="center"/>
        <w:rPr>
          <w:rFonts w:ascii="Times New Roman" w:hAnsi="Times New Roman" w:eastAsia="Times New Roman" w:cs="Times New Roman"/>
          <w:b/>
          <w:sz w:val="9"/>
          <w:szCs w:val="9"/>
          <w:lang w:val="fr-FR" w:eastAsia="fr-FR"/>
        </w:rPr>
      </w:pPr>
      <w:r w:rsidRPr="00242298">
        <w:rPr>
          <w:rFonts w:ascii="Times New Roman" w:hAnsi="Times New Roman" w:eastAsia="Times New Roman" w:cs="Times New Roman"/>
          <w:b/>
          <w:sz w:val="9"/>
          <w:szCs w:val="9"/>
          <w:lang w:val="fr-FR" w:eastAsia="fr-FR"/>
        </w:rPr>
        <w:t>ACTIONS EN REVENDICATION ET RESTITUTION</w:t>
      </w:r>
    </w:p>
    <w:p w:rsidRPr="00242298" w:rsidR="00F300FC" w:rsidP="00F300FC" w:rsidRDefault="00F300FC" w14:paraId="1BAFDF79"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L624-9  </w:t>
      </w:r>
      <w:r w:rsidRPr="00242298">
        <w:rPr>
          <w:rFonts w:ascii="Times New Roman" w:hAnsi="Times New Roman" w:eastAsia="Times New Roman" w:cs="Times New Roman"/>
          <w:sz w:val="9"/>
          <w:szCs w:val="9"/>
          <w:lang w:val="fr-FR" w:eastAsia="fr-FR"/>
        </w:rPr>
        <w:t xml:space="preserve">La revendication des meubles ne peut être exercée que dans le délai de trois mois suivant la publication du jugement ouvrant la procédure. </w:t>
      </w:r>
    </w:p>
    <w:p w:rsidRPr="00242298" w:rsidR="00F300FC" w:rsidP="00F300FC" w:rsidRDefault="00F300FC" w14:paraId="451CE000"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L624-10 </w:t>
      </w:r>
      <w:r w:rsidRPr="00242298">
        <w:rPr>
          <w:rFonts w:ascii="Times New Roman" w:hAnsi="Times New Roman" w:eastAsia="Times New Roman" w:cs="Times New Roman"/>
          <w:sz w:val="9"/>
          <w:szCs w:val="9"/>
          <w:lang w:val="fr-FR" w:eastAsia="fr-FR"/>
        </w:rPr>
        <w:t>Le propriétaire d'un bien est dispensé de faire reconnaître son droit de propriété lorsque le contrat portant sur ce bien a fait l'objet d'une publicité. Il peut réclamer la restitution de son bien dans des conditions fixées par décret en Conseil d'Etat.</w:t>
      </w:r>
    </w:p>
    <w:p w:rsidRPr="00242298" w:rsidR="00F300FC" w:rsidP="00F300FC" w:rsidRDefault="00F300FC" w14:paraId="7FCA3EEE"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L624-10-1  </w:t>
      </w:r>
      <w:r w:rsidRPr="00242298">
        <w:rPr>
          <w:rFonts w:ascii="Times New Roman" w:hAnsi="Times New Roman" w:eastAsia="Times New Roman" w:cs="Times New Roman"/>
          <w:sz w:val="9"/>
          <w:szCs w:val="9"/>
          <w:lang w:val="fr-FR" w:eastAsia="fr-FR"/>
        </w:rPr>
        <w:t>Lorsque le droit à restitution a été reconnu dans les conditions prévues aux articles L. 624-9 ou L. 624-10 et que le bien fait l'objet d'un contrat en cours au jour de l'ouverture de la procédure, la restitution effective intervient au jour de la résiliation ou du terme du contrat.</w:t>
      </w:r>
    </w:p>
    <w:p w:rsidRPr="00242298" w:rsidR="00F300FC" w:rsidP="00F300FC" w:rsidRDefault="00F300FC" w14:paraId="0CDD35FD"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L624-11 </w:t>
      </w:r>
      <w:r w:rsidRPr="00242298">
        <w:rPr>
          <w:rFonts w:ascii="Times New Roman" w:hAnsi="Times New Roman" w:eastAsia="Times New Roman" w:cs="Times New Roman"/>
          <w:sz w:val="9"/>
          <w:szCs w:val="9"/>
          <w:lang w:val="fr-FR" w:eastAsia="fr-FR"/>
        </w:rPr>
        <w:t>Le privilège et le droit de revendication établis par le 4° de l'article 2332 du code civil au profit du vendeur de meubles ainsi que l'action résolutoire ne peuvent être exercés que dans la limite des dispositions des articles L. 624-12 à L. 624-18 du présent code.</w:t>
      </w:r>
    </w:p>
    <w:p w:rsidRPr="00242298" w:rsidR="00F300FC" w:rsidP="00F300FC" w:rsidRDefault="00F300FC" w14:paraId="1D6CD266"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L624-12 </w:t>
      </w:r>
      <w:r w:rsidRPr="00242298">
        <w:rPr>
          <w:rFonts w:ascii="Times New Roman" w:hAnsi="Times New Roman" w:eastAsia="Times New Roman" w:cs="Times New Roman"/>
          <w:sz w:val="9"/>
          <w:szCs w:val="9"/>
          <w:lang w:val="fr-FR" w:eastAsia="fr-FR"/>
        </w:rPr>
        <w:t>Peuvent être revendiquées, si elles existent en nature, en tout ou partie, les marchandises dont la vente a été résolue antérieurement au jugement ouvrant la procédure soit par décision de justice, soit par le jeu d'une condition résolutoire acquise.</w:t>
      </w:r>
    </w:p>
    <w:p w:rsidRPr="00242298" w:rsidR="00F300FC" w:rsidP="00F300FC" w:rsidRDefault="00F300FC" w14:paraId="72D06253"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La revendication doit pareillement être admise bien que la résolution de la vente ait été prononcée ou constatée par décision de justice postérieurement au jugement ouvrant la procédure lorsque l'action en revendication ou en résolution a été intentée antérieurement au jugement d'ouverture par le vendeur pour une cause autre que le défaut de paiement du prix.</w:t>
      </w:r>
    </w:p>
    <w:p w:rsidRPr="00242298" w:rsidR="00F300FC" w:rsidP="00F300FC" w:rsidRDefault="00F300FC" w14:paraId="3F591119"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L624-13 </w:t>
      </w:r>
      <w:r w:rsidRPr="00242298">
        <w:rPr>
          <w:rFonts w:ascii="Times New Roman" w:hAnsi="Times New Roman" w:eastAsia="Times New Roman" w:cs="Times New Roman"/>
          <w:sz w:val="9"/>
          <w:szCs w:val="9"/>
          <w:lang w:val="fr-FR" w:eastAsia="fr-FR"/>
        </w:rPr>
        <w:t>Peuvent être revendiquées les marchandises expédiées au débiteur tant que la tradition n'en a point été effectuée dans ses magasins ou dans ceux du commissionnaire chargé de les vendre pour son compte.</w:t>
      </w:r>
    </w:p>
    <w:p w:rsidRPr="00242298" w:rsidR="00F300FC" w:rsidP="00F300FC" w:rsidRDefault="00F300FC" w14:paraId="56F1CB2A"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Néanmoins, la revendication n'est pas recevable si, avant leur arrivée, les marchandises ont été revendues sans fraude, sur factures ou titres de transport réguliers.</w:t>
      </w:r>
    </w:p>
    <w:p w:rsidRPr="00242298" w:rsidR="00F300FC" w:rsidP="00F300FC" w:rsidRDefault="00F300FC" w14:paraId="150BF75B"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L624-14 </w:t>
      </w:r>
      <w:r w:rsidRPr="00242298">
        <w:rPr>
          <w:rFonts w:ascii="Times New Roman" w:hAnsi="Times New Roman" w:eastAsia="Times New Roman" w:cs="Times New Roman"/>
          <w:sz w:val="9"/>
          <w:szCs w:val="9"/>
          <w:lang w:val="fr-FR" w:eastAsia="fr-FR"/>
        </w:rPr>
        <w:t>Peuvent être retenues par le vendeur les marchandises qui ne sont pas délivrées ou expédiées au débiteur ou à un tiers agissant pour son compte.</w:t>
      </w:r>
    </w:p>
    <w:p w:rsidRPr="00242298" w:rsidR="00F300FC" w:rsidP="00F300FC" w:rsidRDefault="00F300FC" w14:paraId="071D2385"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L624-15 </w:t>
      </w:r>
      <w:r w:rsidRPr="00242298">
        <w:rPr>
          <w:rFonts w:ascii="Times New Roman" w:hAnsi="Times New Roman" w:eastAsia="Times New Roman" w:cs="Times New Roman"/>
          <w:sz w:val="9"/>
          <w:szCs w:val="9"/>
          <w:lang w:val="fr-FR" w:eastAsia="fr-FR"/>
        </w:rPr>
        <w:t>Peuvent être revendiqués, s'ils se trouvent encore dans le portefeuille du débiteur, les effets de commerce ou autres titres non payés, remis par leur propriétaire pour être recouvrés ou pour être spécialement affectés à des paiements déterminés.</w:t>
      </w:r>
    </w:p>
    <w:p w:rsidRPr="00242298" w:rsidR="00F300FC" w:rsidP="00F300FC" w:rsidRDefault="00F300FC" w14:paraId="03E86768"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L624-16 </w:t>
      </w:r>
      <w:r w:rsidRPr="00242298">
        <w:rPr>
          <w:rFonts w:ascii="Times New Roman" w:hAnsi="Times New Roman" w:eastAsia="Times New Roman" w:cs="Times New Roman"/>
          <w:sz w:val="9"/>
          <w:szCs w:val="9"/>
          <w:lang w:val="fr-FR" w:eastAsia="fr-FR"/>
        </w:rPr>
        <w:t>Peuvent être revendiqués, à condition qu'ils se retrouvent en nature, les biens meubles remis à titre précaire au débiteur ou ceux transférés dans un patrimoine fiduciaire dont le débiteur conserve l'usage ou la jouissance en qualité de constituant.</w:t>
      </w:r>
    </w:p>
    <w:p w:rsidRPr="00242298" w:rsidR="00F300FC" w:rsidP="00F300FC" w:rsidRDefault="00F300FC" w14:paraId="05D3BC34"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Peuvent également être revendiqués, s'ils se retrouvent en nature au moment de l'ouverture de la procédure, les biens vendus avec une clause de réserve de propriété. Cette clause doit avoir été convenue entre les parties dans un écrit au plus tard au moment de la livraison. Elle peut l'être dans un écrit régissant un ensemble d'opérations commerciales convenues entre les parties.</w:t>
      </w:r>
    </w:p>
    <w:p w:rsidRPr="00242298" w:rsidR="00F300FC" w:rsidP="00F300FC" w:rsidRDefault="00F300FC" w14:paraId="26E7CBF1"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La revendication en nature peut s'exercer dans les mêmes conditions sur les biens mobiliers incorporés dans un autre bien lorsque la séparation de ces biens peut être effectuée sans qu'ils en subissent un dommage. La revendication en nature peut également s'exercer sur des biens fongibles lorsque des biens de même nature et de même qualité se trouvent entre les mains du débiteur ou de toute personne les détenant pour son compte.</w:t>
      </w:r>
    </w:p>
    <w:p w:rsidRPr="00242298" w:rsidR="00F300FC" w:rsidP="00F300FC" w:rsidRDefault="00F300FC" w14:paraId="2587A71B"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Dans tous les cas, il n'y a pas lieu à revendication si, sur décision du juge-commissaire, le prix est payé immédiatement. Le juge-commissaire peut également, avec le consentement du créancier requérant, accorder un délai de règlement. Le paiement du prix est alors assimilé à celui des créances mentionnées au I de l'article L. 622-17.</w:t>
      </w:r>
    </w:p>
    <w:p w:rsidRPr="00242298" w:rsidR="00F300FC" w:rsidP="00F300FC" w:rsidRDefault="00F300FC" w14:paraId="60228661"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L624-17 </w:t>
      </w:r>
      <w:r w:rsidRPr="00242298">
        <w:rPr>
          <w:rFonts w:ascii="Times New Roman" w:hAnsi="Times New Roman" w:eastAsia="Times New Roman" w:cs="Times New Roman"/>
          <w:sz w:val="9"/>
          <w:szCs w:val="9"/>
          <w:lang w:val="fr-FR" w:eastAsia="fr-FR"/>
        </w:rPr>
        <w:t>L'administrateur avec l'accord du débiteur ou à défaut le débiteur après accord du mandataire judiciaire peut acquiescer à la demande en revendication ou en restitution d'un bien visé à la présente section. A défaut d'accord ou en cas de contestation, la demande est portée devant le juge-commissaire qui statue sur le sort du contrat, au vu des observations du créancier, du débiteur et du mandataire de justice saisi.</w:t>
      </w:r>
    </w:p>
    <w:p w:rsidRPr="00242298" w:rsidR="00F300FC" w:rsidP="00F300FC" w:rsidRDefault="00F300FC" w14:paraId="278A33B2"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L624-18 </w:t>
      </w:r>
      <w:r w:rsidRPr="00242298">
        <w:rPr>
          <w:rFonts w:ascii="Times New Roman" w:hAnsi="Times New Roman" w:eastAsia="Times New Roman" w:cs="Times New Roman"/>
          <w:sz w:val="9"/>
          <w:szCs w:val="9"/>
          <w:lang w:val="fr-FR" w:eastAsia="fr-FR"/>
        </w:rPr>
        <w:t>Peut être revendiqué le prix ou la partie du prix des biens visés à l'article L. 624-16 qui n'a été ni payé, ni réglé en valeur, ni compensé entre le débiteur et l'acheteur à la date du jugement ouvrant la procédure. Peut être revendiquée dans les mêmes conditions l'indemnité d'assurance subrogée au bien.</w:t>
      </w:r>
    </w:p>
    <w:p w:rsidRPr="00242298" w:rsidR="00F300FC" w:rsidP="00F300FC" w:rsidRDefault="00F300FC" w14:paraId="7BEE0230"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R624-13 </w:t>
      </w:r>
      <w:r w:rsidRPr="00242298">
        <w:rPr>
          <w:rFonts w:ascii="Times New Roman" w:hAnsi="Times New Roman" w:eastAsia="Times New Roman" w:cs="Times New Roman"/>
          <w:sz w:val="9"/>
          <w:szCs w:val="9"/>
          <w:lang w:val="fr-FR" w:eastAsia="fr-FR"/>
        </w:rPr>
        <w:t>La demande en revendication d'un bien est adressée dans le délai prévu à l'article L. 624-9 par lettre recommandée avec demande d'avis de réception à l'administrateur s'il en a été désigné ou, à défaut, au débiteur. Le demandeur en adresse une copie au mandataire judiciaire.</w:t>
      </w:r>
    </w:p>
    <w:p w:rsidRPr="00242298" w:rsidR="00F300FC" w:rsidP="00F300FC" w:rsidRDefault="00F300FC" w14:paraId="74D6D30F"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A défaut d'acquiescement dans le délai d'un mois à compter de la réception de la demande, le demandeur doit, sous peine de forclusion, saisir le juge-commissaire au plus tard dans un délai d'un mois à compter de l'expiration du délai de réponse.</w:t>
      </w:r>
    </w:p>
    <w:p w:rsidRPr="00242298" w:rsidR="00F300FC" w:rsidP="00F300FC" w:rsidRDefault="00F300FC" w14:paraId="706BEEBE"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Avant de statuer, le juge-commissaire recueille les observations des parties intéressées.</w:t>
      </w:r>
    </w:p>
    <w:p w:rsidRPr="00242298" w:rsidR="00F300FC" w:rsidP="00F300FC" w:rsidRDefault="00F300FC" w14:paraId="77B2D872"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La demande en revendication emporte de plein droit demande en restitution.</w:t>
      </w:r>
    </w:p>
    <w:p w:rsidRPr="00242298" w:rsidR="00F300FC" w:rsidP="00F300FC" w:rsidRDefault="00F300FC" w14:paraId="23267D22"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R624-13-1 </w:t>
      </w:r>
      <w:r w:rsidRPr="00242298">
        <w:rPr>
          <w:rFonts w:ascii="Times New Roman" w:hAnsi="Times New Roman" w:eastAsia="Times New Roman" w:cs="Times New Roman"/>
          <w:sz w:val="9"/>
          <w:szCs w:val="9"/>
          <w:lang w:val="fr-FR" w:eastAsia="fr-FR"/>
        </w:rPr>
        <w:t>La demande formée en application de l'article L. 624-19 est adressée à l'administrateur, s'il en a été désigné, dans le délai prévu à l'article L. 624-9 par lettre recommandée avec demande d'avis de réception. L'entrepreneur individuel à responsabilité limitée en adresse copie au mandataire judiciaire. A défaut d'acquiescement par l'administrateur transmis dans le délai d'un mois à compter de la réception de la demande, le demandeur doit, à peine de forclusion, saisir le juge-commissaire dans le délai prévu au deuxième alinéa de l'article R. 624-13.</w:t>
      </w:r>
    </w:p>
    <w:p w:rsidRPr="00242298" w:rsidR="00F300FC" w:rsidP="00F300FC" w:rsidRDefault="00F300FC" w14:paraId="169B549A"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En l'absence d'administrateur, l'entrepreneur individuel à responsabilité limitée saisit le juge-commissaire par requête dans le délai de l'article L. 624-9.</w:t>
      </w:r>
    </w:p>
    <w:p w:rsidRPr="00242298" w:rsidR="00F300FC" w:rsidP="00F300FC" w:rsidRDefault="00F300FC" w14:paraId="600943DA"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Avant de statuer, le juge-commissaire recueille les observations du demandeur, de l'administrateur judiciaire, le cas échéant, et du mandataire judiciaire.</w:t>
      </w:r>
    </w:p>
    <w:p w:rsidRPr="00242298" w:rsidR="00F300FC" w:rsidP="00F300FC" w:rsidRDefault="00F300FC" w14:paraId="5E7CECF7"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R624-14 </w:t>
      </w:r>
      <w:r w:rsidRPr="00242298">
        <w:rPr>
          <w:rFonts w:ascii="Times New Roman" w:hAnsi="Times New Roman" w:eastAsia="Times New Roman" w:cs="Times New Roman"/>
          <w:sz w:val="9"/>
          <w:szCs w:val="9"/>
          <w:lang w:val="fr-FR" w:eastAsia="fr-FR"/>
        </w:rPr>
        <w:t>Pour l'application de l'article L. 624-10, la demande en restitution est faite par le propriétaire du bien par lettre recommandée avec demande d'avis de réception à l'administrateur, s'il en a été désigné, ou, à défaut, au débiteur. Une copie de cette demande est adressée au mandataire judiciaire.</w:t>
      </w:r>
    </w:p>
    <w:p w:rsidRPr="00242298" w:rsidR="00F300FC" w:rsidP="00F300FC" w:rsidRDefault="00F300FC" w14:paraId="799BB9B6"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A défaut d'accord dans le délai d'un mois à compter de la réception de la demande ou en cas de contestation, le juge-commissaire peut être saisi à la diligence du propriétaire afin qu'il soit statué sur les droits de ce dernier. Même en l'absence de demande préalable en restitution, le juge-commissaire peut également être saisi à cette même fin par l'administrateur ou par le débiteur.</w:t>
      </w:r>
    </w:p>
    <w:p w:rsidRPr="00242298" w:rsidR="00F300FC" w:rsidP="00F300FC" w:rsidRDefault="00F300FC" w14:paraId="6630703A"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R624-15 </w:t>
      </w:r>
      <w:r w:rsidRPr="00242298">
        <w:rPr>
          <w:rFonts w:ascii="Times New Roman" w:hAnsi="Times New Roman" w:eastAsia="Times New Roman" w:cs="Times New Roman"/>
          <w:sz w:val="9"/>
          <w:szCs w:val="9"/>
          <w:lang w:val="fr-FR" w:eastAsia="fr-FR"/>
        </w:rPr>
        <w:t>Pour bénéficier des dispositions de l'article L. 624-10, les contrats qui y sont mentionnés doivent avoir été publiés avant le jugement d'ouverture selon les modalités qui leur sont applicables.</w:t>
      </w:r>
    </w:p>
    <w:p w:rsidRPr="00242298" w:rsidR="00F300FC" w:rsidP="00F300FC" w:rsidRDefault="00F300FC" w14:paraId="6B4E5DAC"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Aux mêmes fins, en l'absence de réglementation particulière, le propriétaire du bien doit avoir fait publier le contrat avant le jugement d'ouverture, selon le cas, au registre mentionné à l'article R. 313-4 du code monétaire et financier ou au registre prévu au troisième alinéa de l'article R. 621-8 du présent code.</w:t>
      </w:r>
    </w:p>
    <w:p w:rsidRPr="00242298" w:rsidR="00F300FC" w:rsidP="00F300FC" w:rsidRDefault="00F300FC" w14:paraId="386C924F"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R624-16 </w:t>
      </w:r>
      <w:r w:rsidRPr="00242298">
        <w:rPr>
          <w:rFonts w:ascii="Times New Roman" w:hAnsi="Times New Roman" w:eastAsia="Times New Roman" w:cs="Times New Roman"/>
          <w:sz w:val="9"/>
          <w:szCs w:val="9"/>
          <w:lang w:val="fr-FR" w:eastAsia="fr-FR"/>
        </w:rPr>
        <w:t>En cas de revendication du prix des biens en application de l'article L. 624-18, les sommes correspondantes payées par le sous-acquéreur postérieurement à l'ouverture de la procédure doivent être versées par le débiteur ou l'administrateur entre les mains du mandataire judiciaire. Celui-ci les remet au créancier revendiquant à concurrence de sa créance.</w:t>
      </w:r>
    </w:p>
    <w:p w:rsidRPr="00242298" w:rsidR="00F300FC" w:rsidP="00F300FC" w:rsidRDefault="00F300FC" w14:paraId="3835C03C" w14:textId="77777777">
      <w:pPr>
        <w:widowControl/>
        <w:autoSpaceDE/>
        <w:autoSpaceDN/>
        <w:ind w:left="-142"/>
        <w:jc w:val="center"/>
        <w:rPr>
          <w:rFonts w:ascii="Times New Roman" w:hAnsi="Times New Roman" w:eastAsia="Times New Roman" w:cs="Times New Roman"/>
          <w:b/>
          <w:sz w:val="9"/>
          <w:szCs w:val="9"/>
          <w:lang w:val="fr-FR" w:eastAsia="fr-FR"/>
        </w:rPr>
      </w:pPr>
      <w:r w:rsidRPr="00242298">
        <w:rPr>
          <w:rFonts w:ascii="Times New Roman" w:hAnsi="Times New Roman" w:eastAsia="Times New Roman" w:cs="Times New Roman"/>
          <w:b/>
          <w:sz w:val="9"/>
          <w:szCs w:val="9"/>
          <w:lang w:val="fr-FR" w:eastAsia="fr-FR"/>
        </w:rPr>
        <w:t>CONTROLEURS</w:t>
      </w:r>
    </w:p>
    <w:p w:rsidRPr="00242298" w:rsidR="00F300FC" w:rsidP="00F300FC" w:rsidRDefault="00F300FC" w14:paraId="011C87FB"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L621-10 </w:t>
      </w:r>
      <w:r w:rsidRPr="00242298">
        <w:rPr>
          <w:rFonts w:ascii="Times New Roman" w:hAnsi="Times New Roman" w:eastAsia="Times New Roman" w:cs="Times New Roman"/>
          <w:sz w:val="9"/>
          <w:szCs w:val="9"/>
          <w:lang w:val="fr-FR" w:eastAsia="fr-FR"/>
        </w:rPr>
        <w:t>Le juge-commissaire désigne un à cinq contrôleurs parmi les créanciers qui lui en font la demande. Lorsqu'il désigne plusieurs contrôleurs, il veille à ce qu'au moins l'un d'entre eux soit choisi parmi les créanciers titulaires de sûretés et qu'un autre soit choisi parmi les créanciers chirographaires.</w:t>
      </w:r>
    </w:p>
    <w:p w:rsidRPr="00242298" w:rsidR="00F300FC" w:rsidP="00F300FC" w:rsidRDefault="00F300FC" w14:paraId="3E9954EB"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Les administrations financières, les organismes et les institutions mentionnées au premier alinéa de l'article L. 626-6 sont désignés contrôleurs s'ils en font la demande ; s'il est saisi de plusieurs demandes à ce titre, le juge-commissaire désigne un seul contrôleur parmi eux. Sont également désignées contrôleur, si elles en font la demande, les institutions mentionnées à l'article L. 3253-14 du code du travail.</w:t>
      </w:r>
    </w:p>
    <w:p w:rsidRPr="00242298" w:rsidR="00F300FC" w:rsidP="00F300FC" w:rsidRDefault="00F300FC" w14:paraId="1B5B7FB6"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Aucun parent ou allié jusqu'au quatrième degré inclusivement du débiteur personne physique ou des dirigeants de la personne morale, ni aucune personne détenant directement ou indirectement tout ou partie du capital de la personne morale débitrice ou dont le capital est détenu en tout ou partie par cette même personne, ne peut être nommé contrôleur ou représentant d'une personne morale désignée comme contrôleur.</w:t>
      </w:r>
    </w:p>
    <w:p w:rsidRPr="00242298" w:rsidR="00F300FC" w:rsidP="00F300FC" w:rsidRDefault="00F300FC" w14:paraId="203F1ADF"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Lorsque le débiteur exerce une profession libérale soumise à un statut législatif ou réglementaire ou dont le titre est protégé, l'ordre professionnel ou l'autorité compétente dont, le cas échéant, il relève est d'office contrôleur. Dans ce cas, le juge-commissaire ne peut désigner plus de quatre contrôleurs.</w:t>
      </w:r>
    </w:p>
    <w:p w:rsidRPr="00242298" w:rsidR="00F300FC" w:rsidP="00F300FC" w:rsidRDefault="00F300FC" w14:paraId="2FF6A7DE"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La responsabilité du contrôleur n'est engagée qu'en cas de faute lourde. Il peut se faire représenter par l'un de ses préposés ou par ministère d'avocat. Tout créancier nommé contrôleur peut être révoqué par le tribunal à la demande du ministère public.</w:t>
      </w:r>
    </w:p>
    <w:p w:rsidRPr="00242298" w:rsidR="00F300FC" w:rsidP="00F300FC" w:rsidRDefault="00F300FC" w14:paraId="2492B4BC"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R.621-24 </w:t>
      </w:r>
      <w:r w:rsidRPr="00242298">
        <w:rPr>
          <w:rFonts w:ascii="Times New Roman" w:hAnsi="Times New Roman" w:eastAsia="Times New Roman" w:cs="Times New Roman"/>
          <w:sz w:val="9"/>
          <w:szCs w:val="9"/>
          <w:lang w:val="fr-FR" w:eastAsia="fr-FR"/>
        </w:rPr>
        <w:t>Le créancier demandant à être nommé contrôleur en application du premier alinéa de l'article L. 621-10 doit en faire la déclaration au greffe. Il indique le montant de sa ou de ses créances, ainsi que, le cas échéant, la nature des sûretés dont il est titulaire.</w:t>
      </w:r>
    </w:p>
    <w:p w:rsidRPr="00242298" w:rsidR="00F300FC" w:rsidP="00F300FC" w:rsidRDefault="00F300FC" w14:paraId="2B2C55E8"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Les créanciers et institutions mentionnés au deuxième alinéa de l'article L. 621-10, qui demandent à être désignés contrôleurs, en font la déclaration au greffe, transmettent leur demande par lettre recommandée avec demande d'avis de réception ; ils indiquent, selon les mêmes modalités, le nom de la personne qui les représente dans ces fonctions. Le délai prévu par l'alinéa suivant n'est pas applicable.</w:t>
      </w:r>
    </w:p>
    <w:p w:rsidRPr="00242298" w:rsidR="00F300FC" w:rsidP="00F300FC" w:rsidRDefault="00F300FC" w14:paraId="5EE8754E"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Aucun contrôleur ne peut être désigné par le juge-commissaire avant l'expiration d'un délai de vingt jours à compter du prononcé du jugement d'ouverture de la procédure.</w:t>
      </w:r>
    </w:p>
    <w:p w:rsidRPr="00242298" w:rsidR="00F300FC" w:rsidP="00F300FC" w:rsidRDefault="00F300FC" w14:paraId="16E90AE1"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Le cas échéant, l'ordre professionnel ou l'autorité compétente dont relève le débiteur déclare au greffe ou transmet par lettre recommandée avec demande d'avis de réception le nom de la personne qu'il a désignée pour le représenter dans sa fonction de contrôleur. En l'absence de cette déclaration, son représentant légal exerce cette fonction.</w:t>
      </w:r>
    </w:p>
    <w:p w:rsidRPr="00242298" w:rsidR="00F300FC" w:rsidP="00F300FC" w:rsidRDefault="00F300FC" w14:paraId="05530F8A"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Le créancier qui demande à être désigné contrôleur atteste sur l'honneur qu'il remplit les conditions prévues au troisième alinéa de l'article L. 621-10.</w:t>
      </w:r>
    </w:p>
    <w:p w:rsidRPr="00242298" w:rsidR="00F300FC" w:rsidP="00F300FC" w:rsidRDefault="00F300FC" w14:paraId="5E87E4A4" w14:textId="77777777">
      <w:pPr>
        <w:widowControl/>
        <w:autoSpaceDE/>
        <w:autoSpaceDN/>
        <w:ind w:left="-142"/>
        <w:jc w:val="center"/>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DIVERS</w:t>
      </w:r>
    </w:p>
    <w:p w:rsidRPr="00242298" w:rsidR="00F300FC" w:rsidP="00F300FC" w:rsidRDefault="00F300FC" w14:paraId="1E5B5AAC"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 xml:space="preserve">Article R621-19 </w:t>
      </w:r>
      <w:r w:rsidRPr="00242298">
        <w:rPr>
          <w:rFonts w:ascii="Times New Roman" w:hAnsi="Times New Roman" w:eastAsia="Times New Roman" w:cs="Times New Roman"/>
          <w:sz w:val="9"/>
          <w:szCs w:val="9"/>
          <w:lang w:val="fr-FR" w:eastAsia="fr-FR"/>
        </w:rPr>
        <w:t>Le mandataire judiciaire prend toute mesure pour informer et consulter les créanciers.</w:t>
      </w:r>
    </w:p>
    <w:p w:rsidRPr="00242298" w:rsidR="00F300FC" w:rsidP="00F300FC" w:rsidRDefault="00F300FC" w14:paraId="31B22BF6"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 xml:space="preserve">Les créanciers qui en font la demande par lettre recommandée avec demande d'avis de réception au mandataire judiciaire sont tenus informés par celui-ci des étapes essentielles de la procédure au fur et à mesure du déroulement de celle-ci. </w:t>
      </w:r>
    </w:p>
    <w:p w:rsidRPr="00242298" w:rsidR="00F300FC" w:rsidP="00F300FC" w:rsidRDefault="00F300FC" w14:paraId="1B4D4E0B" w14:textId="77777777">
      <w:pPr>
        <w:widowControl/>
        <w:autoSpaceDE/>
        <w:autoSpaceDN/>
        <w:ind w:left="-142"/>
        <w:jc w:val="both"/>
        <w:rPr>
          <w:rFonts w:ascii="Times New Roman" w:hAnsi="Times New Roman" w:eastAsia="Times New Roman" w:cs="Times New Roman"/>
          <w:sz w:val="9"/>
          <w:szCs w:val="9"/>
          <w:lang w:val="fr-FR" w:eastAsia="fr-FR"/>
        </w:rPr>
      </w:pPr>
    </w:p>
    <w:p w:rsidRPr="00242298" w:rsidR="00F300FC" w:rsidP="00F300FC" w:rsidRDefault="00F300FC" w14:paraId="7FB7AF05"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u w:val="single"/>
          <w:lang w:val="fr-FR" w:eastAsia="fr-FR"/>
        </w:rPr>
        <w:t>Article R814-58-3</w:t>
      </w:r>
      <w:r w:rsidRPr="00242298">
        <w:rPr>
          <w:rFonts w:ascii="Times New Roman" w:hAnsi="Times New Roman" w:eastAsia="Times New Roman" w:cs="Times New Roman"/>
          <w:sz w:val="9"/>
          <w:szCs w:val="9"/>
          <w:lang w:val="fr-FR" w:eastAsia="fr-FR"/>
        </w:rPr>
        <w:t>Peuvent faire l'objet d'une communication électronique, conformément à l'article L. 814-13, les actes de procédure suivants :</w:t>
      </w:r>
    </w:p>
    <w:p w:rsidRPr="00242298" w:rsidR="00F300FC" w:rsidP="00F300FC" w:rsidRDefault="00F300FC" w14:paraId="44C24768"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1° Concernant les créances :</w:t>
      </w:r>
    </w:p>
    <w:p w:rsidRPr="00242298" w:rsidR="00F300FC" w:rsidP="00F300FC" w:rsidRDefault="00F300FC" w14:paraId="6C3A2C88"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a) La demande et les informations prévues par le second alinéa de l'article R. 621-19 ;</w:t>
      </w:r>
    </w:p>
    <w:p w:rsidRPr="00242298" w:rsidR="00F300FC" w:rsidP="00F300FC" w:rsidRDefault="00F300FC" w14:paraId="0ECB4FC0"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b) La déclaration prévue à l'article L. 622-24 ;</w:t>
      </w:r>
    </w:p>
    <w:p w:rsidRPr="00242298" w:rsidR="00F300FC" w:rsidP="00F300FC" w:rsidRDefault="00F300FC" w14:paraId="28BF336C"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c) La transmission prévue au deuxième alinéa de l'article L. 628-7 ;</w:t>
      </w:r>
    </w:p>
    <w:p w:rsidRPr="00242298" w:rsidR="00F300FC" w:rsidP="00F300FC" w:rsidRDefault="00F300FC" w14:paraId="4A247254"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d) L'information prévue au IV des articles L. 622-17 et L. 641-13 ;</w:t>
      </w:r>
    </w:p>
    <w:p w:rsidRPr="00242298" w:rsidR="00F300FC" w:rsidP="00F300FC" w:rsidRDefault="00F300FC" w14:paraId="7342CDEA"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e) L'avis et la réponse du créancier prévus à l'article L. 622-27 ;</w:t>
      </w:r>
    </w:p>
    <w:p w:rsidRPr="00242298" w:rsidR="00F300FC" w:rsidP="00F300FC" w:rsidRDefault="00F300FC" w14:paraId="64E27C32"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f) La déclaration de créance de dommages et intérêts prévue au V des articles L. 622-13 et L. 641-11-1 ;</w:t>
      </w:r>
    </w:p>
    <w:p w:rsidRPr="00242298" w:rsidR="00F300FC" w:rsidP="00F300FC" w:rsidRDefault="00F300FC" w14:paraId="5FC38379"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2° Concernant les biens :</w:t>
      </w:r>
    </w:p>
    <w:p w:rsidRPr="00242298" w:rsidR="00F300FC" w:rsidP="00F300FC" w:rsidRDefault="00F300FC" w14:paraId="6A9795B7"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a) Les revendications et demandes de restitution prévues à la section III du chapitre IV du titre II du livre VI ;</w:t>
      </w:r>
    </w:p>
    <w:p w:rsidRPr="00242298" w:rsidR="00F300FC" w:rsidP="00F300FC" w:rsidRDefault="00F300FC" w14:paraId="545788BD"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b) L'acquiescement et la contestation par l'administrateur ou le liquidateur prévus aux articles L. 624-17 et L. 641-14-1 ;</w:t>
      </w:r>
    </w:p>
    <w:p w:rsidRPr="00242298" w:rsidR="00F300FC" w:rsidP="00F300FC" w:rsidRDefault="00F300FC" w14:paraId="3D258CC8"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3° Concernant les contrats en cours :</w:t>
      </w:r>
    </w:p>
    <w:p w:rsidRPr="00242298" w:rsidR="00F300FC" w:rsidP="00F300FC" w:rsidRDefault="00F300FC" w14:paraId="6496B17E" w14:textId="77777777">
      <w:pPr>
        <w:widowControl/>
        <w:autoSpaceDE/>
        <w:autoSpaceDN/>
        <w:ind w:left="-142"/>
        <w:jc w:val="both"/>
        <w:rPr>
          <w:rFonts w:ascii="Times New Roman" w:hAnsi="Times New Roman" w:eastAsia="Times New Roman" w:cs="Times New Roman"/>
          <w:sz w:val="9"/>
          <w:szCs w:val="9"/>
          <w:lang w:val="fr-FR" w:eastAsia="fr-FR"/>
        </w:rPr>
      </w:pPr>
      <w:r w:rsidRPr="00242298">
        <w:rPr>
          <w:rFonts w:ascii="Times New Roman" w:hAnsi="Times New Roman" w:eastAsia="Times New Roman" w:cs="Times New Roman"/>
          <w:sz w:val="9"/>
          <w:szCs w:val="9"/>
          <w:lang w:val="fr-FR" w:eastAsia="fr-FR"/>
        </w:rPr>
        <w:t>a) La mise en demeure adressée à l'administrateur ou au liquidateur conformément aux articles L. 622-13 ou L. 641-11-1 ;</w:t>
      </w:r>
    </w:p>
    <w:p w:rsidRPr="00560A3F" w:rsidR="000F6912" w:rsidP="00F300FC" w:rsidRDefault="00F300FC" w14:paraId="04240AA4" w14:textId="77777777">
      <w:pPr>
        <w:widowControl/>
        <w:autoSpaceDE/>
        <w:autoSpaceDN/>
        <w:ind w:left="-142"/>
        <w:jc w:val="both"/>
      </w:pPr>
      <w:r w:rsidRPr="00242298">
        <w:rPr>
          <w:rFonts w:ascii="Times New Roman" w:hAnsi="Times New Roman" w:eastAsia="Times New Roman" w:cs="Times New Roman"/>
          <w:sz w:val="9"/>
          <w:szCs w:val="9"/>
          <w:lang w:val="fr-FR" w:eastAsia="fr-FR"/>
        </w:rPr>
        <w:t>b) La réponse faite à la mise en demeure par l'administrateur ou le liquidateur dans le délai prévu aux articles L. 622-13 ou L. 641-11-1.</w:t>
      </w:r>
    </w:p>
    <w:sectPr w:rsidRPr="00560A3F" w:rsidR="000F6912" w:rsidSect="00F300FC">
      <w:headerReference w:type="default" r:id="rId14"/>
      <w:footerReference w:type="default" r:id="rId15"/>
      <w:pgSz w:w="11907" w:h="16840" w:code="9"/>
      <w:pgMar w:top="284" w:right="851" w:bottom="567" w:left="851" w:header="284" w:footer="0" w:gutter="0"/>
      <w:cols w:space="720" w:num="2"/>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12AA9" w14:textId="77777777" w:rsidR="001C2D30" w:rsidRDefault="001C2D30">
      <w:r>
        <w:separator/>
      </w:r>
    </w:p>
  </w:endnote>
  <w:endnote w:type="continuationSeparator" w:id="0">
    <w:p w14:paraId="04A89464" w14:textId="77777777" w:rsidR="001C2D30" w:rsidRDefault="001C2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CG Omega">
    <w:altName w:val="Candar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stellar">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B426CA" w:rsidRDefault="00B426CA" w14:paraId="7615581E" w14:textId="77777777">
    <w:pPr>
      <w:pStyle w:val="Pieddepage"/>
    </w:pPr>
  </w:p>
</w:ftr>
</file>

<file path=word/footer2.xml><?xml version="1.0" encoding="utf-8"?>
<w:ftr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560A3F" w:rsidP="004A6567" w:rsidRDefault="00560A3F" w14:paraId="33519F09" w14:textId="4C3F8B67">
    <w:pPr>
      <w:pStyle w:val="Corpsdetexte"/>
      <w:spacing w:before="18" w:line="249" w:lineRule="auto"/>
      <w:jc w:val="center"/>
      <w:rPr>
        <w:color w:val="6D6E71"/>
        <w:w w:val="105"/>
      </w:rPr>
    </w:pPr>
    <w:r w:rsidRPr="005C0069">
      <w:rPr>
        <w:color w:val="6D6E71"/>
        <w:w w:val="105"/>
      </w:rPr>
      <w:t>SELARL au capital de 125 000 €</w:t>
    </w:r>
  </w:p>
  <w:p w:rsidR="00560A3F" w:rsidP="004A6567" w:rsidRDefault="00560A3F" w14:paraId="5D4EE9D2" w14:textId="77777777">
    <w:pPr>
      <w:pStyle w:val="Corpsdetexte"/>
      <w:spacing w:before="18" w:line="249" w:lineRule="auto"/>
      <w:jc w:val="center"/>
      <w:rPr>
        <w:sz w:val="20"/>
      </w:rPr>
    </w:pPr>
    <w:r w:rsidRPr="005C0069">
      <w:rPr>
        <w:color w:val="6D6E71"/>
        <w:w w:val="105"/>
      </w:rPr>
      <w:t>453 211 393 R.C.S. Bordeaux</w:t>
    </w:r>
  </w:p>
</w:ftr>
</file>

<file path=word/footer3.xml><?xml version="1.0" encoding="utf-8"?>
<w:ftr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B426CA" w:rsidRDefault="00B426CA" w14:paraId="6785A37F" w14:textId="77777777">
    <w:pPr>
      <w:pStyle w:val="Pieddepage"/>
    </w:pPr>
  </w:p>
</w:ftr>
</file>

<file path=word/footer4.xml><?xml version="1.0" encoding="utf-8"?>
<w:ftr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Pr="005A3AFB" w:rsidR="00827FB5" w:rsidP="005A3AFB" w:rsidRDefault="001C2D30" w14:paraId="1493F531"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B22B6" w14:textId="77777777" w:rsidR="001C2D30" w:rsidRDefault="001C2D30">
      <w:r>
        <w:separator/>
      </w:r>
    </w:p>
  </w:footnote>
  <w:footnote w:type="continuationSeparator" w:id="0">
    <w:p w14:paraId="1C913A51" w14:textId="77777777" w:rsidR="001C2D30" w:rsidRDefault="001C2D30">
      <w:r>
        <w:continuationSeparator/>
      </w:r>
    </w:p>
  </w:footnote>
</w:footnotes>
</file>

<file path=word/header1.xml><?xml version="1.0" encoding="utf-8"?>
<w:hdr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B426CA" w:rsidRDefault="00B426CA" w14:paraId="24D573C1" w14:textId="77777777">
    <w:pPr>
      <w:pStyle w:val="En-tte"/>
    </w:pPr>
  </w:p>
</w:hdr>
</file>

<file path=word/header2.xml><?xml version="1.0" encoding="utf-8"?>
<w:hdr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Pr="00413308" w:rsidR="00560A3F" w:rsidP="004A6567" w:rsidRDefault="00B426CA" w14:paraId="5E9E8CCF" w14:textId="4CA650A4">
    <w:pPr>
      <w:pStyle w:val="En-tte"/>
    </w:pPr>
    <w:r>
      <w:rPr>
        <w:noProof/>
      </w:rPr>
      <mc:AlternateContent>
        <mc:Choice Requires="wps">
          <w:drawing>
            <wp:anchor distT="45720" distB="45720" distL="114300" distR="114300" simplePos="false" relativeHeight="251674624" behindDoc="true" locked="false" layoutInCell="true" allowOverlap="true" wp14:anchorId="324DA15E" wp14:editId="16AED822">
              <wp:simplePos x="0" y="0"/>
              <wp:positionH relativeFrom="page">
                <wp:posOffset>-6985</wp:posOffset>
              </wp:positionH>
              <wp:positionV relativeFrom="page">
                <wp:posOffset>-46990</wp:posOffset>
              </wp:positionV>
              <wp:extent cx="8208010" cy="10740390"/>
              <wp:effectExtent l="2540" t="635" r="0" b="3175"/>
              <wp:wrapNone/>
              <wp:docPr id="3" name="Text Box 88"/>
              <wp:cNvGraphicFramePr>
                <a:graphicFrameLocks/>
              </wp:cNvGraphicFramePr>
              <a:graphic>
                <a:graphicData uri="http://schemas.microsoft.com/office/word/2010/wordprocessingShape">
                  <wps:wsp>
                    <wps:cNvSpPr txBox="true">
                      <a:spLocks noChangeArrowheads="true"/>
                    </wps:cNvSpPr>
                    <wps:spPr bwMode="auto">
                      <a:xfrm>
                        <a:off x="0" y="0"/>
                        <a:ext cx="8208010" cy="10740390"/>
                      </a:xfrm>
                      <a:prstGeom prst="rect">
                        <a:avLst/>
                      </a:prstGeom>
                      <a:solidFill>
                        <a:srgbClr val="FFFFFF"/>
                      </a:solidFill>
                      <a:ln>
                        <a:noFill/>
                      </a:ln>
                      <a:extLst>
                        <a:ext uri="{91240B29-F687-4F45-9708-019B960494DF}">
                          <a14:hiddenLine w="9525">
                            <a:solidFill>
                              <a:srgbClr val="000000"/>
                            </a:solidFill>
                            <a:miter lim="800000"/>
                            <a:headEnd/>
                            <a:tailEnd/>
                          </a14:hiddenLine>
                        </a:ext>
                      </a:extLst>
                    </wps:spPr>
                    <wps:txbx>
                      <w:txbxContent>
                        <w:p w:rsidRPr="0001473C" w:rsidR="00970173" w:rsidP="00970173" w:rsidRDefault="00970173" w14:paraId="377C58BF" w14:textId="77777777">
                          <w:pPr>
                            <w:ind w:left="-138"/>
                          </w:pPr>
                          <w:r w:rsidRPr="0001473C">
                            <w:drawing>
                              <wp:inline distT="0" distB="0" distL="0" distR="0">
                                <wp:extent cx="7564513" cy="10685399"/>
                                <wp:effectExtent l="0" t="0" r="0" b="0"/>
                                <wp:docPr id="594198775" name="Image594198775" descr=""/>
                                <wp:cNvGraphicFramePr>
                                  <a:graphicFrameLocks noChangeAspect="true"/>
                                </wp:cNvGraphicFramePr>
                                <a:graphic>
                                  <a:graphicData uri="http://schemas.openxmlformats.org/drawingml/2006/picture">
                                    <pic:pic>
                                      <pic:nvPicPr>
                                        <pic:cNvPr id="594198775" name=""/>
                                        <pic:cNvPicPr/>
                                      </pic:nvPicPr>
                                      <pic:blipFill>
                                        <a:blip r:embed="rId5"/>
                                        <a:stretch>
                                          <a:fillRect/>
                                        </a:stretch>
                                      </pic:blipFill>
                                      <pic:spPr>
                                        <a:xfrm>
                                          <a:off x="0" y="0"/>
                                          <a:ext cx="7564513" cy="10685399"/>
                                        </a:xfrm>
                                        <a:prstGeom prst="rect">
                                          <a:avLst/>
                                        </a:prstGeom>
                                      </pic:spPr>
                                    </pic:pic>
                                  </a:graphicData>
                                </a:graphic>
                              </wp:inline>
                            </w:drawing>
                          </w:r>
                        </w:p>
                      </w:txbxContent>
                    </wps:txbx>
                    <wps:bodyPr rot="0" vert="horz" wrap="square" lIns="91440" tIns="45720" rIns="91440" bIns="45720" anchor="t" anchorCtr="false" upright="true">
                      <a:noAutofit/>
                    </wps:bodyPr>
                  </wps:wsp>
                </a:graphicData>
              </a:graphic>
              <wp14:sizeRelH relativeFrom="margin">
                <wp14:pctWidth>0</wp14:pctWidth>
              </wp14:sizeRelH>
              <wp14:sizeRelV relativeFrom="margin">
                <wp14:pctHeight>0</wp14:pctHeight>
              </wp14:sizeRelV>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" type="#_x0000_t202" style="position:absolute;margin-left:-.55pt;margin-top:-3.7pt;width:646.3pt;height:845.7pt;z-index:-25164185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id="Text Box 88" o:spid="_x0000_s1026" stroked="f">
              <v:textbox>
                <w:txbxContent>
                  <w:p w:rsidRPr="0001473C" w:rsidR="00970173" w:rsidP="00970173" w:rsidRDefault="00970173" w14:paraId="377C58BF" w14:textId="77777777">
                    <w:pPr>
                      <w:ind w:left="-138"/>
                    </w:pPr>
                    <w:r w:rsidRPr="0001473C">
                      <w:drawing>
                        <wp:inline distT="0" distB="0" distL="0" distR="0">
                          <wp:extent cx="7564513" cy="10685399"/>
                          <wp:effectExtent l="0" t="0" r="0" b="0"/>
                          <wp:docPr id="283917281" name="Image283917281" descr=""/>
                          <wp:cNvGraphicFramePr>
                            <a:graphicFrameLocks noChangeAspect="true"/>
                          </wp:cNvGraphicFramePr>
                          <a:graphic>
                            <a:graphicData uri="http://schemas.openxmlformats.org/drawingml/2006/picture">
                              <pic:pic>
                                <pic:nvPicPr>
                                  <pic:cNvPr id="283917281" name=""/>
                                  <pic:cNvPicPr/>
                                </pic:nvPicPr>
                                <pic:blipFill>
                                  <a:blip r:embed="rId6"/>
                                  <a:stretch>
                                    <a:fillRect/>
                                  </a:stretch>
                                </pic:blipFill>
                                <pic:spPr>
                                  <a:xfrm>
                                    <a:off x="0" y="0"/>
                                    <a:ext cx="7564513" cy="10685399"/>
                                  </a:xfrm>
                                  <a:prstGeom prst="rect">
                                    <a:avLst/>
                                  </a:prstGeom>
                                </pic:spPr>
                              </pic:pic>
                            </a:graphicData>
                          </a:graphic>
                        </wp:inline>
                      </w:drawing>
                    </w:r>
                  </w:p>
                </w:txbxContent>
              </v:textbox>
              <w10:wrap anchorx="page" anchory="page"/>
            </v:shape>
          </w:pict>
        </mc:Fallback>
      </mc:AlternateContent>
    </w:r>
  </w:p>
  <w:p w:rsidRPr="00223518" w:rsidR="00560A3F" w:rsidP="004A6567" w:rsidRDefault="00560A3F" w14:paraId="038CD39E" w14:textId="77777777">
    <w:pPr>
      <w:pStyle w:val="En-tte"/>
    </w:pPr>
  </w:p>
  <w:p w:rsidRPr="00992616" w:rsidR="00560A3F" w:rsidP="004A6567" w:rsidRDefault="00560A3F" w14:paraId="4C9F15E3" w14:textId="77777777">
    <w:pPr>
      <w:pStyle w:val="En-tte"/>
    </w:pPr>
  </w:p>
  <w:p w:rsidRPr="004A6567" w:rsidR="00560A3F" w:rsidP="004A6567" w:rsidRDefault="00B426CA" w14:paraId="0E1775DE" w14:textId="39CE6A82">
    <w:pPr>
      <w:pStyle w:val="En-tte"/>
    </w:pPr>
    <w:r>
      <w:rPr>
        <w:noProof/>
      </w:rPr>
      <mc:AlternateContent>
        <mc:Choice Requires="wps">
          <w:drawing>
            <wp:anchor distT="45720" distB="45720" distL="114300" distR="114300" simplePos="false" relativeHeight="251672576" behindDoc="false" locked="false" layoutInCell="true" allowOverlap="true" wp14:anchorId="5ED91384" wp14:editId="1253F443">
              <wp:simplePos x="0" y="0"/>
              <wp:positionH relativeFrom="page">
                <wp:posOffset>1819910</wp:posOffset>
              </wp:positionH>
              <wp:positionV relativeFrom="page">
                <wp:posOffset>1381125</wp:posOffset>
              </wp:positionV>
              <wp:extent cx="2342515" cy="2028825"/>
              <wp:effectExtent l="0" t="0" r="0" b="0"/>
              <wp:wrapNone/>
              <wp:docPr id="2" name="Zone de texte 2"/>
              <wp:cNvGraphicFramePr>
                <a:graphicFrameLocks/>
              </wp:cNvGraphicFramePr>
              <a:graphic>
                <a:graphicData uri="http://schemas.microsoft.com/office/word/2010/wordprocessingShape">
                  <wps:wsp>
                    <wps:cNvSpPr txBox="true">
                      <a:spLocks noChangeArrowheads="true"/>
                    </wps:cNvSpPr>
                    <wps:spPr bwMode="auto">
                      <a:xfrm>
                        <a:off x="0" y="0"/>
                        <a:ext cx="2342515" cy="2028825"/>
                      </a:xfrm>
                      <a:prstGeom prst="rect">
                        <a:avLst/>
                      </a:prstGeom>
                      <a:solidFill>
                        <a:srgbClr val="FFFFFF"/>
                      </a:solidFill>
                      <a:ln>
                        <a:noFill/>
                      </a:ln>
                      <a:extLst>
                        <a:ext uri="{91240B29-F687-4F45-9708-019B960494DF}">
                          <a14:hiddenLine w="9525">
                            <a:solidFill>
                              <a:srgbClr val="000000"/>
                            </a:solidFill>
                            <a:miter lim="800000"/>
                            <a:headEnd/>
                            <a:tailEnd/>
                          </a14:hiddenLine>
                        </a:ext>
                      </a:extLst>
                    </wps:spPr>
                    <wps:txbx>
                      <w:txbxContent>
                        <w:p w:rsidRPr="003E1297" w:rsidR="00560A3F" w:rsidP="004A6567" w:rsidRDefault="001C2D30" w14:paraId="5B0C3DBD" w14:textId="77777777">
                          <w:pPr>
                            <w:pStyle w:val="Titre1"/>
                            <w:spacing w:before="6" w:line="250" w:lineRule="auto"/>
                            <w:ind w:left="0"/>
                            <w:jc w:val="right"/>
                            <w:rPr>
                              <w:rFonts w:ascii="Arial" w:hAnsi="Arial" w:cs="Arial"/>
                              <w:b w:val="false"/>
                              <w:bCs w:val="false"/>
                              <w:color w:val="6D6E71"/>
                              <w:sz w:val="16"/>
                              <w:szCs w:val="16"/>
                            </w:rPr>
                          </w:pPr>
                          <w:hyperlink r:id="rId1"/>
                        </w:p>
                        <w:p w:rsidRPr="003E1297" w:rsidR="00560A3F" w:rsidP="00B426CA" w:rsidRDefault="00560A3F" w14:paraId="7FA97198" w14:textId="77777777">
                          <w:pPr>
                            <w:keepNext/>
                            <w:pBdr>
                              <w:top w:val="single" w:color="auto" w:sz="4" w:space="1"/>
                              <w:left w:val="single" w:color="auto" w:sz="4" w:space="1"/>
                              <w:bottom w:val="single" w:color="auto" w:sz="4" w:space="1"/>
                              <w:right w:val="single" w:color="auto" w:sz="4" w:space="4"/>
                            </w:pBdr>
                            <w:autoSpaceDE/>
                            <w:autoSpaceDN/>
                            <w:outlineLvl w:val="1"/>
                            <w:rPr>
                              <w:rFonts w:eastAsia="Times New Roman"/>
                              <w:b/>
                              <w:color w:val="FF0000"/>
                              <w:sz w:val="16"/>
                              <w:szCs w:val="16"/>
                              <w:lang w:eastAsia="fr-FR"/>
                            </w:rPr>
                          </w:pPr>
                          <w:r w:rsidRPr="003E1297">
                            <w:rPr>
                              <w:rFonts w:eastAsia="Times New Roman"/>
                              <w:b/>
                              <w:color w:val="FF0000"/>
                              <w:sz w:val="16"/>
                              <w:szCs w:val="16"/>
                              <w:lang w:eastAsia="fr-FR"/>
                            </w:rPr>
                            <w:t xml:space="preserve">Références à rappeler : 43995 /  43995 </w:t>
                          </w:r>
                          <w:bookmarkStart w:name="SAFFAIRE_ABREVIALIB_0" w:id="7"/>
                          <w:r w:rsidRPr="003E1297">
                            <w:rPr>
                              <w:rFonts w:eastAsia="Times New Roman"/>
                              <w:b/>
                              <w:color w:val="FF0000"/>
                              <w:sz w:val="16"/>
                              <w:szCs w:val="16"/>
                              <w:lang w:eastAsia="fr-FR"/>
                            </w:rPr>
                            <w:t> </w:t>
                          </w:r>
                          <w:bookmarkEnd w:id="7"/>
                          <w:r w:rsidRPr="003E1297">
                            <w:rPr>
                              <w:rFonts w:eastAsia="Times New Roman"/>
                              <w:b/>
                              <w:color w:val="FF0000"/>
                              <w:sz w:val="16"/>
                              <w:szCs w:val="16"/>
                              <w:lang w:eastAsia="fr-FR"/>
                            </w:rPr>
                            <w:t xml:space="preserve"> </w:t>
                          </w:r>
                          <w:bookmarkStart w:name="SAFFAIRE_NOM_0" w:id="8"/>
                          <w:r w:rsidRPr="003E1297">
                            <w:rPr>
                              <w:rFonts w:eastAsia="Times New Roman"/>
                              <w:b/>
                              <w:color w:val="FF0000"/>
                              <w:sz w:val="16"/>
                              <w:szCs w:val="16"/>
                              <w:lang w:eastAsia="fr-FR"/>
                            </w:rPr>
                            <w:t>SARL ABELIO</w:t>
                          </w:r>
                          <w:bookmarkEnd w:id="8"/>
                          <w:r w:rsidRPr="003E1297">
                            <w:rPr>
                              <w:rFonts w:eastAsia="Times New Roman"/>
                              <w:b/>
                              <w:color w:val="FF0000"/>
                              <w:sz w:val="16"/>
                              <w:szCs w:val="16"/>
                              <w:lang w:eastAsia="fr-FR"/>
                            </w:rPr>
                            <w:t xml:space="preserve"> </w:t>
                          </w:r>
                        </w:p>
                        <w:p w:rsidRPr="003E1297" w:rsidR="00560A3F" w:rsidP="00B426CA" w:rsidRDefault="00560A3F" w14:paraId="2277D0AD" w14:textId="77777777">
                          <w:pPr>
                            <w:keepNext/>
                            <w:pBdr>
                              <w:top w:val="single" w:color="auto" w:sz="4" w:space="1"/>
                              <w:left w:val="single" w:color="auto" w:sz="4" w:space="1"/>
                              <w:bottom w:val="single" w:color="auto" w:sz="4" w:space="1"/>
                              <w:right w:val="single" w:color="auto" w:sz="4" w:space="4"/>
                            </w:pBdr>
                            <w:autoSpaceDE/>
                            <w:autoSpaceDN/>
                            <w:outlineLvl w:val="3"/>
                            <w:rPr>
                              <w:rFonts w:eastAsia="Times New Roman"/>
                              <w:bCs/>
                              <w:color w:val="FF0000"/>
                              <w:sz w:val="16"/>
                              <w:szCs w:val="16"/>
                              <w:lang w:eastAsia="fr-FR"/>
                            </w:rPr>
                          </w:pPr>
                          <w:bookmarkStart w:name="SAFFAIRE_RUE1_0" w:id="9"/>
                          <w:r w:rsidRPr="003E1297">
                            <w:rPr>
                              <w:rFonts w:eastAsia="Times New Roman"/>
                              <w:bCs/>
                              <w:color w:val="FF0000"/>
                              <w:sz w:val="16"/>
                              <w:szCs w:val="16"/>
                              <w:lang w:eastAsia="fr-FR"/>
                            </w:rPr>
                            <w:t>1371, Rue de Provence</w:t>
                          </w:r>
                          <w:bookmarkEnd w:id="9"/>
                          <w:r w:rsidRPr="003E1297">
                            <w:rPr>
                              <w:rFonts w:eastAsia="Times New Roman"/>
                              <w:bCs/>
                              <w:color w:val="FF0000"/>
                              <w:sz w:val="16"/>
                              <w:szCs w:val="16"/>
                              <w:lang w:eastAsia="fr-FR"/>
                            </w:rPr>
                            <w:t xml:space="preserve"> </w:t>
                          </w:r>
                          <w:bookmarkStart w:name="SAFFAIRE_RUE2_0" w:id="10"/>
                          <w:r w:rsidRPr="003E1297">
                            <w:rPr>
                              <w:rFonts w:eastAsia="Times New Roman"/>
                              <w:bCs/>
                              <w:color w:val="FF0000"/>
                              <w:sz w:val="16"/>
                              <w:szCs w:val="16"/>
                              <w:lang w:eastAsia="fr-FR"/>
                            </w:rPr>
                            <w:t/>
                          </w:r>
                          <w:bookmarkEnd w:id="10"/>
                          <w:r w:rsidRPr="003E1297">
                            <w:rPr>
                              <w:rFonts w:eastAsia="Times New Roman"/>
                              <w:bCs/>
                              <w:color w:val="FF0000"/>
                              <w:sz w:val="16"/>
                              <w:szCs w:val="16"/>
                              <w:lang w:eastAsia="fr-FR"/>
                            </w:rPr>
                            <w:t xml:space="preserve"> </w:t>
                          </w:r>
                          <w:bookmarkStart w:name="SAFFAIRE_CODPOST_0" w:id="11"/>
                          <w:r w:rsidRPr="003E1297">
                            <w:rPr>
                              <w:rFonts w:eastAsia="Times New Roman"/>
                              <w:bCs/>
                              <w:color w:val="FF0000"/>
                              <w:sz w:val="16"/>
                              <w:szCs w:val="16"/>
                              <w:lang w:eastAsia="fr-FR"/>
                            </w:rPr>
                            <w:t>65130</w:t>
                          </w:r>
                          <w:bookmarkEnd w:id="11"/>
                          <w:r w:rsidRPr="003E1297">
                            <w:rPr>
                              <w:rFonts w:eastAsia="Times New Roman"/>
                              <w:bCs/>
                              <w:color w:val="FF0000"/>
                              <w:sz w:val="16"/>
                              <w:szCs w:val="16"/>
                              <w:lang w:eastAsia="fr-FR"/>
                            </w:rPr>
                            <w:t xml:space="preserve"> </w:t>
                          </w:r>
                          <w:bookmarkStart w:name="SAFFAIRE_BURDIS_0" w:id="12"/>
                          <w:r w:rsidRPr="003E1297">
                            <w:rPr>
                              <w:rFonts w:eastAsia="Times New Roman"/>
                              <w:bCs/>
                              <w:color w:val="FF0000"/>
                              <w:sz w:val="16"/>
                              <w:szCs w:val="16"/>
                              <w:lang w:eastAsia="fr-FR"/>
                            </w:rPr>
                            <w:t>CAPVERN</w:t>
                          </w:r>
                          <w:bookmarkEnd w:id="12"/>
                        </w:p>
                        <w:p w:rsidRPr="003E1297" w:rsidR="00560A3F" w:rsidP="00B426CA" w:rsidRDefault="00560A3F" w14:paraId="698D4B72" w14:textId="77777777">
                          <w:pPr>
                            <w:pBdr>
                              <w:top w:val="single" w:color="auto" w:sz="4" w:space="1"/>
                              <w:left w:val="single" w:color="auto" w:sz="4" w:space="1"/>
                              <w:bottom w:val="single" w:color="auto" w:sz="4" w:space="1"/>
                              <w:right w:val="single" w:color="auto" w:sz="4" w:space="4"/>
                            </w:pBdr>
                            <w:tabs>
                              <w:tab w:val="right" w:pos="9923"/>
                            </w:tabs>
                            <w:autoSpaceDE/>
                            <w:autoSpaceDN/>
                            <w:rPr>
                              <w:rFonts w:eastAsia="Times New Roman"/>
                              <w:snapToGrid w:val="false"/>
                              <w:color w:val="FF0000"/>
                              <w:sz w:val="16"/>
                              <w:szCs w:val="16"/>
                              <w:lang w:eastAsia="fr-FR"/>
                            </w:rPr>
                          </w:pPr>
                          <w:bookmarkStart w:name="SAFFAIRE_RLPROC_0" w:id="13"/>
                          <w:r w:rsidRPr="003E1297">
                            <w:rPr>
                              <w:rFonts w:eastAsia="Times New Roman"/>
                              <w:snapToGrid w:val="false"/>
                              <w:color w:val="FF0000"/>
                              <w:sz w:val="16"/>
                              <w:szCs w:val="16"/>
                              <w:lang w:eastAsia="fr-FR"/>
                            </w:rPr>
                            <w:t>Liquidation Judiciaire</w:t>
                          </w:r>
                          <w:bookmarkEnd w:id="13"/>
                          <w:r w:rsidRPr="003E1297">
                            <w:rPr>
                              <w:rFonts w:eastAsia="Times New Roman"/>
                              <w:snapToGrid w:val="false"/>
                              <w:color w:val="FF0000"/>
                              <w:sz w:val="16"/>
                              <w:szCs w:val="16"/>
                              <w:lang w:eastAsia="fr-FR"/>
                            </w:rPr>
                            <w:t xml:space="preserve"> en date du </w:t>
                          </w:r>
                          <w:bookmarkStart w:name="SAFFAIRE_RLDP_0" w:id="14"/>
                          <w:r w:rsidRPr="003E1297">
                            <w:rPr>
                              <w:rFonts w:eastAsia="Times New Roman"/>
                              <w:snapToGrid w:val="false"/>
                              <w:color w:val="FF0000"/>
                              <w:sz w:val="16"/>
                              <w:szCs w:val="16"/>
                              <w:lang w:eastAsia="fr-FR"/>
                            </w:rPr>
                            <w:t>03/07/2023</w:t>
                          </w:r>
                          <w:bookmarkEnd w:id="14"/>
                          <w:r w:rsidRPr="003E1297">
                            <w:rPr>
                              <w:rFonts w:eastAsia="Times New Roman"/>
                              <w:snapToGrid w:val="false"/>
                              <w:color w:val="FF0000"/>
                              <w:sz w:val="16"/>
                              <w:szCs w:val="16"/>
                              <w:lang w:eastAsia="fr-FR"/>
                            </w:rPr>
                            <w:tab/>
                          </w:r>
                        </w:p>
                        <w:p w:rsidRPr="003E1297" w:rsidR="00560A3F" w:rsidP="00B426CA" w:rsidRDefault="00560A3F" w14:paraId="6C944301" w14:textId="77777777">
                          <w:pPr>
                            <w:pBdr>
                              <w:top w:val="single" w:color="auto" w:sz="4" w:space="1"/>
                              <w:left w:val="single" w:color="auto" w:sz="4" w:space="1"/>
                              <w:bottom w:val="single" w:color="auto" w:sz="4" w:space="1"/>
                              <w:right w:val="single" w:color="auto" w:sz="4" w:space="4"/>
                            </w:pBdr>
                            <w:tabs>
                              <w:tab w:val="right" w:pos="10632"/>
                            </w:tabs>
                            <w:autoSpaceDE/>
                            <w:autoSpaceDN/>
                            <w:rPr>
                              <w:rFonts w:eastAsia="Times New Roman"/>
                              <w:color w:val="FF0000"/>
                              <w:sz w:val="16"/>
                              <w:szCs w:val="16"/>
                              <w:lang w:eastAsia="fr-FR"/>
                            </w:rPr>
                          </w:pPr>
                          <w:r w:rsidRPr="003E1297">
                            <w:rPr>
                              <w:rFonts w:eastAsia="Times New Roman"/>
                              <w:b/>
                              <w:color w:val="FF0000"/>
                              <w:sz w:val="16"/>
                              <w:szCs w:val="16"/>
                              <w:u w:val="single"/>
                              <w:lang w:eastAsia="fr-FR"/>
                            </w:rPr>
                            <w:t xml:space="preserve">N° RCS : </w:t>
                          </w:r>
                          <w:bookmarkStart w:name="SAFFAIRE_RC_0" w:id="15"/>
                          <w:r w:rsidRPr="003E1297">
                            <w:rPr>
                              <w:rFonts w:eastAsia="Times New Roman"/>
                              <w:b/>
                              <w:color w:val="FF0000"/>
                              <w:sz w:val="16"/>
                              <w:szCs w:val="16"/>
                              <w:u w:val="single"/>
                              <w:lang w:eastAsia="fr-FR"/>
                            </w:rPr>
                            <w:t>422 869 511</w:t>
                          </w:r>
                          <w:bookmarkEnd w:id="15"/>
                          <w:r w:rsidRPr="003E1297">
                            <w:rPr>
                              <w:rFonts w:eastAsia="Times New Roman"/>
                              <w:color w:val="FF0000"/>
                              <w:sz w:val="16"/>
                              <w:szCs w:val="16"/>
                              <w:lang w:eastAsia="fr-FR"/>
                            </w:rPr>
                            <w:t xml:space="preserve"> </w:t>
                          </w:r>
                        </w:p>
                        <w:p w:rsidRPr="00560A3F" w:rsidR="00560A3F" w:rsidP="00B426CA" w:rsidRDefault="00560A3F" w14:paraId="0EDB8177" w14:textId="77777777">
                          <w:pPr>
                            <w:pBdr>
                              <w:top w:val="single" w:color="auto" w:sz="4" w:space="1"/>
                              <w:left w:val="single" w:color="auto" w:sz="4" w:space="1"/>
                              <w:bottom w:val="single" w:color="auto" w:sz="4" w:space="1"/>
                              <w:right w:val="single" w:color="auto" w:sz="4" w:space="4"/>
                            </w:pBdr>
                            <w:tabs>
                              <w:tab w:val="right" w:pos="9923"/>
                            </w:tabs>
                            <w:autoSpaceDE/>
                            <w:rPr>
                              <w:rFonts w:eastAsia="Times New Roman"/>
                              <w:b/>
                              <w:sz w:val="16"/>
                              <w:szCs w:val="16"/>
                              <w:lang w:eastAsia="fr-FR"/>
                            </w:rPr>
                          </w:pPr>
                          <w:r w:rsidRPr="00560A3F">
                            <w:rPr>
                              <w:rFonts w:eastAsia="Times New Roman"/>
                              <w:b/>
                              <w:sz w:val="16"/>
                              <w:szCs w:val="16"/>
                              <w:lang w:eastAsia="fr-FR"/>
                            </w:rPr>
                            <w:sym w:font="Wingdings 2" w:char="F04F"/>
                          </w:r>
                          <w:r w:rsidRPr="00560A3F">
                            <w:rPr>
                              <w:rFonts w:eastAsia="Times New Roman"/>
                              <w:b/>
                              <w:sz w:val="16"/>
                              <w:szCs w:val="16"/>
                              <w:lang w:eastAsia="fr-FR"/>
                            </w:rPr>
                            <w:t xml:space="preserve"> Déclaration de votre créance  sur le site internet </w:t>
                          </w:r>
                          <w:hyperlink w:history="true" r:id="rId2">
                            <w:r w:rsidRPr="00560A3F">
                              <w:rPr>
                                <w:rStyle w:val="Lienhypertexte"/>
                                <w:rFonts w:eastAsia="Times New Roman"/>
                                <w:b/>
                                <w:sz w:val="16"/>
                                <w:szCs w:val="16"/>
                                <w:lang w:eastAsia="fr-FR"/>
                              </w:rPr>
                              <w:t>www.ekip.eu</w:t>
                            </w:r>
                          </w:hyperlink>
                          <w:r w:rsidRPr="00560A3F">
                            <w:rPr>
                              <w:rFonts w:eastAsia="Times New Roman"/>
                              <w:b/>
                              <w:sz w:val="16"/>
                              <w:szCs w:val="16"/>
                              <w:lang w:eastAsia="fr-FR"/>
                            </w:rPr>
                            <w:t xml:space="preserve"> (muni de vos identifiants) </w:t>
                          </w:r>
                          <w:r w:rsidRPr="00560A3F">
                            <w:rPr>
                              <w:rFonts w:eastAsia="Times New Roman"/>
                              <w:b/>
                              <w:sz w:val="16"/>
                              <w:szCs w:val="16"/>
                              <w:lang w:eastAsia="fr-FR"/>
                            </w:rPr>
                            <w:sym w:font="Wingdings" w:char="F0F0"/>
                          </w:r>
                          <w:r w:rsidRPr="00560A3F">
                            <w:rPr>
                              <w:rFonts w:eastAsia="Times New Roman"/>
                              <w:b/>
                              <w:sz w:val="16"/>
                              <w:szCs w:val="16"/>
                              <w:lang w:eastAsia="fr-FR"/>
                            </w:rPr>
                            <w:t xml:space="preserve"> Mandat </w:t>
                          </w:r>
                          <w:r w:rsidRPr="00560A3F">
                            <w:rPr>
                              <w:rFonts w:eastAsia="Times New Roman"/>
                              <w:b/>
                              <w:sz w:val="16"/>
                              <w:szCs w:val="16"/>
                              <w:lang w:eastAsia="fr-FR"/>
                            </w:rPr>
                            <w:sym w:font="Wingdings" w:char="F0F0"/>
                          </w:r>
                          <w:r w:rsidRPr="00560A3F">
                            <w:rPr>
                              <w:rFonts w:eastAsia="Times New Roman"/>
                              <w:b/>
                              <w:sz w:val="16"/>
                              <w:szCs w:val="16"/>
                              <w:lang w:eastAsia="fr-FR"/>
                            </w:rPr>
                            <w:t xml:space="preserve"> Aide à la declaration de créance</w:t>
                          </w:r>
                        </w:p>
                        <w:p w:rsidRPr="00560A3F" w:rsidR="00560A3F" w:rsidP="00B426CA" w:rsidRDefault="00560A3F" w14:paraId="16026EB3" w14:textId="77777777">
                          <w:pPr>
                            <w:pBdr>
                              <w:top w:val="single" w:color="auto" w:sz="4" w:space="1"/>
                              <w:left w:val="single" w:color="auto" w:sz="4" w:space="1"/>
                              <w:bottom w:val="single" w:color="auto" w:sz="4" w:space="1"/>
                              <w:right w:val="single" w:color="auto" w:sz="4" w:space="4"/>
                            </w:pBdr>
                            <w:tabs>
                              <w:tab w:val="right" w:pos="9923"/>
                            </w:tabs>
                            <w:autoSpaceDE/>
                            <w:rPr>
                              <w:rFonts w:eastAsia="Times New Roman"/>
                              <w:b/>
                              <w:sz w:val="16"/>
                              <w:szCs w:val="16"/>
                              <w:lang w:eastAsia="fr-FR"/>
                            </w:rPr>
                          </w:pPr>
                          <w:r w:rsidRPr="00560A3F">
                            <w:rPr>
                              <w:rFonts w:eastAsia="Times New Roman"/>
                              <w:b/>
                              <w:sz w:val="16"/>
                              <w:szCs w:val="16"/>
                              <w:lang w:eastAsia="fr-FR"/>
                            </w:rPr>
                            <w:sym w:font="Wingdings 2" w:char="F04F"/>
                          </w:r>
                          <w:r w:rsidRPr="00560A3F">
                            <w:rPr>
                              <w:rFonts w:eastAsia="Times New Roman"/>
                              <w:b/>
                              <w:sz w:val="16"/>
                              <w:szCs w:val="16"/>
                              <w:lang w:eastAsia="fr-FR"/>
                            </w:rPr>
                            <w:t xml:space="preserve"> Consultation de votre créance déclarée sur le site</w:t>
                          </w:r>
                        </w:p>
                        <w:p w:rsidRPr="003E1297" w:rsidR="00560A3F" w:rsidP="00B426CA" w:rsidRDefault="00560A3F" w14:paraId="765D92E7" w14:textId="77777777">
                          <w:pPr>
                            <w:pBdr>
                              <w:top w:val="single" w:color="auto" w:sz="4" w:space="1"/>
                              <w:left w:val="single" w:color="auto" w:sz="4" w:space="1"/>
                              <w:bottom w:val="single" w:color="auto" w:sz="4" w:space="1"/>
                              <w:right w:val="single" w:color="auto" w:sz="4" w:space="4"/>
                            </w:pBdr>
                            <w:tabs>
                              <w:tab w:val="right" w:pos="9923"/>
                            </w:tabs>
                            <w:autoSpaceDE/>
                            <w:rPr>
                              <w:rFonts w:eastAsia="Times New Roman"/>
                              <w:b/>
                              <w:i/>
                              <w:sz w:val="16"/>
                              <w:szCs w:val="16"/>
                              <w:lang w:eastAsia="fr-FR"/>
                            </w:rPr>
                          </w:pPr>
                          <w:r w:rsidRPr="00560A3F">
                            <w:rPr>
                              <w:rFonts w:eastAsia="Times New Roman"/>
                              <w:b/>
                              <w:i/>
                              <w:sz w:val="16"/>
                              <w:szCs w:val="16"/>
                              <w:lang w:eastAsia="fr-FR"/>
                            </w:rPr>
                            <w:t xml:space="preserve">Identifiant : </w:t>
                          </w:r>
                          <w:bookmarkStart w:name="SCRECIER_WEBID_0" w:id="16"/>
                          <w:r w:rsidRPr="00560A3F">
                            <w:rPr>
                              <w:rFonts w:eastAsia="Times New Roman"/>
                              <w:b/>
                              <w:i/>
                              <w:sz w:val="16"/>
                              <w:szCs w:val="16"/>
                              <w:lang w:eastAsia="fr-FR"/>
                            </w:rPr>
                            <w:t>yd4fx7g</w:t>
                          </w:r>
                          <w:bookmarkEnd w:id="16"/>
                          <w:r w:rsidRPr="00560A3F">
                            <w:rPr>
                              <w:rFonts w:eastAsia="Times New Roman"/>
                              <w:b/>
                              <w:i/>
                              <w:sz w:val="16"/>
                              <w:szCs w:val="16"/>
                              <w:lang w:eastAsia="fr-FR"/>
                            </w:rPr>
                            <w:t xml:space="preserve"> – Mot de passe : </w:t>
                          </w:r>
                          <w:bookmarkStart w:name="SCRECIER_WEBMDP_0" w:id="17"/>
                          <w:r w:rsidRPr="00560A3F">
                            <w:rPr>
                              <w:rFonts w:eastAsia="Times New Roman"/>
                              <w:b/>
                              <w:i/>
                              <w:sz w:val="16"/>
                              <w:szCs w:val="16"/>
                              <w:lang w:eastAsia="fr-FR"/>
                            </w:rPr>
                            <w:t>ugu93</w:t>
                          </w:r>
                          <w:bookmarkEnd w:id="17"/>
                        </w:p>
                      </w:txbxContent>
                    </wps:txbx>
                    <wps:bodyPr rot="0" vert="horz" wrap="square" lIns="91440" tIns="45720" rIns="91440" bIns="45720" anchor="t" anchorCtr="false" upright="true">
                      <a:noAutofit/>
                    </wps:bodyPr>
                  </wps:wsp>
                </a:graphicData>
              </a:graphic>
              <wp14:sizeRelH relativeFrom="margin">
                <wp14:pctWidth>0</wp14:pctWidth>
              </wp14:sizeRelH>
              <wp14:sizeRelV relativeFrom="margin">
                <wp14:pctHeight>0</wp14:pctHeight>
              </wp14:sizeRelV>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" type="#_x0000_t202" style="position:absolute;margin-left:143.3pt;margin-top:108.75pt;width:184.45pt;height:159.75pt;z-index:25167257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id="Zone de texte 2" o:spid="_x0000_s1027" stroked="f">
              <v:textbox>
                <w:txbxContent>
                  <w:p w:rsidRPr="003E1297" w:rsidR="00560A3F" w:rsidP="004A6567" w:rsidRDefault="001C2D30" w14:paraId="5B0C3DBD" w14:textId="77777777">
                    <w:pPr>
                      <w:pStyle w:val="Titre1"/>
                      <w:spacing w:before="6" w:line="250" w:lineRule="auto"/>
                      <w:ind w:left="0"/>
                      <w:jc w:val="right"/>
                      <w:rPr>
                        <w:rFonts w:ascii="Arial" w:hAnsi="Arial" w:cs="Arial"/>
                        <w:b w:val="false"/>
                        <w:bCs w:val="false"/>
                        <w:color w:val="6D6E71"/>
                        <w:sz w:val="16"/>
                        <w:szCs w:val="16"/>
                      </w:rPr>
                    </w:pPr>
                    <w:hyperlink r:id="rId3"/>
                  </w:p>
                  <w:p w:rsidRPr="003E1297" w:rsidR="00560A3F" w:rsidP="00B426CA" w:rsidRDefault="00560A3F" w14:paraId="7FA97198" w14:textId="77777777">
                    <w:pPr>
                      <w:keepNext/>
                      <w:pBdr>
                        <w:top w:val="single" w:color="auto" w:sz="4" w:space="1"/>
                        <w:left w:val="single" w:color="auto" w:sz="4" w:space="1"/>
                        <w:bottom w:val="single" w:color="auto" w:sz="4" w:space="1"/>
                        <w:right w:val="single" w:color="auto" w:sz="4" w:space="4"/>
                      </w:pBdr>
                      <w:autoSpaceDE/>
                      <w:autoSpaceDN/>
                      <w:outlineLvl w:val="1"/>
                      <w:rPr>
                        <w:rFonts w:eastAsia="Times New Roman"/>
                        <w:b/>
                        <w:color w:val="FF0000"/>
                        <w:sz w:val="16"/>
                        <w:szCs w:val="16"/>
                        <w:lang w:eastAsia="fr-FR"/>
                      </w:rPr>
                    </w:pPr>
                    <w:r w:rsidRPr="003E1297">
                      <w:rPr>
                        <w:rFonts w:eastAsia="Times New Roman"/>
                        <w:b/>
                        <w:color w:val="FF0000"/>
                        <w:sz w:val="16"/>
                        <w:szCs w:val="16"/>
                        <w:lang w:eastAsia="fr-FR"/>
                      </w:rPr>
                      <w:t xml:space="preserve">Références à rappeler : 43995 /  43995 </w:t>
                    </w:r>
                    <w:bookmarkStart w:name="SAFFAIRE_ABREVIALIB_0" w:id="18"/>
                    <w:r w:rsidRPr="003E1297">
                      <w:rPr>
                        <w:rFonts w:eastAsia="Times New Roman"/>
                        <w:b/>
                        <w:color w:val="FF0000"/>
                        <w:sz w:val="16"/>
                        <w:szCs w:val="16"/>
                        <w:lang w:eastAsia="fr-FR"/>
                      </w:rPr>
                      <w:t> </w:t>
                    </w:r>
                    <w:bookmarkEnd w:id="18"/>
                    <w:r w:rsidRPr="003E1297">
                      <w:rPr>
                        <w:rFonts w:eastAsia="Times New Roman"/>
                        <w:b/>
                        <w:color w:val="FF0000"/>
                        <w:sz w:val="16"/>
                        <w:szCs w:val="16"/>
                        <w:lang w:eastAsia="fr-FR"/>
                      </w:rPr>
                      <w:t xml:space="preserve"> </w:t>
                    </w:r>
                    <w:bookmarkStart w:name="SAFFAIRE_NOM_0" w:id="19"/>
                    <w:r w:rsidRPr="003E1297">
                      <w:rPr>
                        <w:rFonts w:eastAsia="Times New Roman"/>
                        <w:b/>
                        <w:color w:val="FF0000"/>
                        <w:sz w:val="16"/>
                        <w:szCs w:val="16"/>
                        <w:lang w:eastAsia="fr-FR"/>
                      </w:rPr>
                      <w:t>SARL ABELIO</w:t>
                    </w:r>
                    <w:bookmarkEnd w:id="19"/>
                    <w:r w:rsidRPr="003E1297">
                      <w:rPr>
                        <w:rFonts w:eastAsia="Times New Roman"/>
                        <w:b/>
                        <w:color w:val="FF0000"/>
                        <w:sz w:val="16"/>
                        <w:szCs w:val="16"/>
                        <w:lang w:eastAsia="fr-FR"/>
                      </w:rPr>
                      <w:t xml:space="preserve"> </w:t>
                    </w:r>
                  </w:p>
                  <w:p w:rsidRPr="003E1297" w:rsidR="00560A3F" w:rsidP="00B426CA" w:rsidRDefault="00560A3F" w14:paraId="2277D0AD" w14:textId="77777777">
                    <w:pPr>
                      <w:keepNext/>
                      <w:pBdr>
                        <w:top w:val="single" w:color="auto" w:sz="4" w:space="1"/>
                        <w:left w:val="single" w:color="auto" w:sz="4" w:space="1"/>
                        <w:bottom w:val="single" w:color="auto" w:sz="4" w:space="1"/>
                        <w:right w:val="single" w:color="auto" w:sz="4" w:space="4"/>
                      </w:pBdr>
                      <w:autoSpaceDE/>
                      <w:autoSpaceDN/>
                      <w:outlineLvl w:val="3"/>
                      <w:rPr>
                        <w:rFonts w:eastAsia="Times New Roman"/>
                        <w:bCs/>
                        <w:color w:val="FF0000"/>
                        <w:sz w:val="16"/>
                        <w:szCs w:val="16"/>
                        <w:lang w:eastAsia="fr-FR"/>
                      </w:rPr>
                    </w:pPr>
                    <w:bookmarkStart w:name="SAFFAIRE_RUE1_0" w:id="20"/>
                    <w:r w:rsidRPr="003E1297">
                      <w:rPr>
                        <w:rFonts w:eastAsia="Times New Roman"/>
                        <w:bCs/>
                        <w:color w:val="FF0000"/>
                        <w:sz w:val="16"/>
                        <w:szCs w:val="16"/>
                        <w:lang w:eastAsia="fr-FR"/>
                      </w:rPr>
                      <w:t>1371, Rue de Provence</w:t>
                    </w:r>
                    <w:bookmarkEnd w:id="20"/>
                    <w:r w:rsidRPr="003E1297">
                      <w:rPr>
                        <w:rFonts w:eastAsia="Times New Roman"/>
                        <w:bCs/>
                        <w:color w:val="FF0000"/>
                        <w:sz w:val="16"/>
                        <w:szCs w:val="16"/>
                        <w:lang w:eastAsia="fr-FR"/>
                      </w:rPr>
                      <w:t xml:space="preserve"> </w:t>
                    </w:r>
                    <w:bookmarkStart w:name="SAFFAIRE_RUE2_0" w:id="21"/>
                    <w:r w:rsidRPr="003E1297">
                      <w:rPr>
                        <w:rFonts w:eastAsia="Times New Roman"/>
                        <w:bCs/>
                        <w:color w:val="FF0000"/>
                        <w:sz w:val="16"/>
                        <w:szCs w:val="16"/>
                        <w:lang w:eastAsia="fr-FR"/>
                      </w:rPr>
                      <w:t/>
                    </w:r>
                    <w:bookmarkEnd w:id="21"/>
                    <w:r w:rsidRPr="003E1297">
                      <w:rPr>
                        <w:rFonts w:eastAsia="Times New Roman"/>
                        <w:bCs/>
                        <w:color w:val="FF0000"/>
                        <w:sz w:val="16"/>
                        <w:szCs w:val="16"/>
                        <w:lang w:eastAsia="fr-FR"/>
                      </w:rPr>
                      <w:t xml:space="preserve"> </w:t>
                    </w:r>
                    <w:bookmarkStart w:name="SAFFAIRE_CODPOST_0" w:id="22"/>
                    <w:r w:rsidRPr="003E1297">
                      <w:rPr>
                        <w:rFonts w:eastAsia="Times New Roman"/>
                        <w:bCs/>
                        <w:color w:val="FF0000"/>
                        <w:sz w:val="16"/>
                        <w:szCs w:val="16"/>
                        <w:lang w:eastAsia="fr-FR"/>
                      </w:rPr>
                      <w:t>65130</w:t>
                    </w:r>
                    <w:bookmarkEnd w:id="22"/>
                    <w:r w:rsidRPr="003E1297">
                      <w:rPr>
                        <w:rFonts w:eastAsia="Times New Roman"/>
                        <w:bCs/>
                        <w:color w:val="FF0000"/>
                        <w:sz w:val="16"/>
                        <w:szCs w:val="16"/>
                        <w:lang w:eastAsia="fr-FR"/>
                      </w:rPr>
                      <w:t xml:space="preserve"> </w:t>
                    </w:r>
                    <w:bookmarkStart w:name="SAFFAIRE_BURDIS_0" w:id="23"/>
                    <w:r w:rsidRPr="003E1297">
                      <w:rPr>
                        <w:rFonts w:eastAsia="Times New Roman"/>
                        <w:bCs/>
                        <w:color w:val="FF0000"/>
                        <w:sz w:val="16"/>
                        <w:szCs w:val="16"/>
                        <w:lang w:eastAsia="fr-FR"/>
                      </w:rPr>
                      <w:t>CAPVERN</w:t>
                    </w:r>
                    <w:bookmarkEnd w:id="23"/>
                  </w:p>
                  <w:p w:rsidRPr="003E1297" w:rsidR="00560A3F" w:rsidP="00B426CA" w:rsidRDefault="00560A3F" w14:paraId="698D4B72" w14:textId="77777777">
                    <w:pPr>
                      <w:pBdr>
                        <w:top w:val="single" w:color="auto" w:sz="4" w:space="1"/>
                        <w:left w:val="single" w:color="auto" w:sz="4" w:space="1"/>
                        <w:bottom w:val="single" w:color="auto" w:sz="4" w:space="1"/>
                        <w:right w:val="single" w:color="auto" w:sz="4" w:space="4"/>
                      </w:pBdr>
                      <w:tabs>
                        <w:tab w:val="right" w:pos="9923"/>
                      </w:tabs>
                      <w:autoSpaceDE/>
                      <w:autoSpaceDN/>
                      <w:rPr>
                        <w:rFonts w:eastAsia="Times New Roman"/>
                        <w:snapToGrid w:val="false"/>
                        <w:color w:val="FF0000"/>
                        <w:sz w:val="16"/>
                        <w:szCs w:val="16"/>
                        <w:lang w:eastAsia="fr-FR"/>
                      </w:rPr>
                    </w:pPr>
                    <w:bookmarkStart w:name="SAFFAIRE_RLPROC_0" w:id="24"/>
                    <w:r w:rsidRPr="003E1297">
                      <w:rPr>
                        <w:rFonts w:eastAsia="Times New Roman"/>
                        <w:snapToGrid w:val="false"/>
                        <w:color w:val="FF0000"/>
                        <w:sz w:val="16"/>
                        <w:szCs w:val="16"/>
                        <w:lang w:eastAsia="fr-FR"/>
                      </w:rPr>
                      <w:t>Liquidation Judiciaire</w:t>
                    </w:r>
                    <w:bookmarkEnd w:id="24"/>
                    <w:r w:rsidRPr="003E1297">
                      <w:rPr>
                        <w:rFonts w:eastAsia="Times New Roman"/>
                        <w:snapToGrid w:val="false"/>
                        <w:color w:val="FF0000"/>
                        <w:sz w:val="16"/>
                        <w:szCs w:val="16"/>
                        <w:lang w:eastAsia="fr-FR"/>
                      </w:rPr>
                      <w:t xml:space="preserve"> en date du </w:t>
                    </w:r>
                    <w:bookmarkStart w:name="SAFFAIRE_RLDP_0" w:id="25"/>
                    <w:r w:rsidRPr="003E1297">
                      <w:rPr>
                        <w:rFonts w:eastAsia="Times New Roman"/>
                        <w:snapToGrid w:val="false"/>
                        <w:color w:val="FF0000"/>
                        <w:sz w:val="16"/>
                        <w:szCs w:val="16"/>
                        <w:lang w:eastAsia="fr-FR"/>
                      </w:rPr>
                      <w:t>03/07/2023</w:t>
                    </w:r>
                    <w:bookmarkEnd w:id="25"/>
                    <w:r w:rsidRPr="003E1297">
                      <w:rPr>
                        <w:rFonts w:eastAsia="Times New Roman"/>
                        <w:snapToGrid w:val="false"/>
                        <w:color w:val="FF0000"/>
                        <w:sz w:val="16"/>
                        <w:szCs w:val="16"/>
                        <w:lang w:eastAsia="fr-FR"/>
                      </w:rPr>
                      <w:tab/>
                    </w:r>
                  </w:p>
                  <w:p w:rsidRPr="003E1297" w:rsidR="00560A3F" w:rsidP="00B426CA" w:rsidRDefault="00560A3F" w14:paraId="6C944301" w14:textId="77777777">
                    <w:pPr>
                      <w:pBdr>
                        <w:top w:val="single" w:color="auto" w:sz="4" w:space="1"/>
                        <w:left w:val="single" w:color="auto" w:sz="4" w:space="1"/>
                        <w:bottom w:val="single" w:color="auto" w:sz="4" w:space="1"/>
                        <w:right w:val="single" w:color="auto" w:sz="4" w:space="4"/>
                      </w:pBdr>
                      <w:tabs>
                        <w:tab w:val="right" w:pos="10632"/>
                      </w:tabs>
                      <w:autoSpaceDE/>
                      <w:autoSpaceDN/>
                      <w:rPr>
                        <w:rFonts w:eastAsia="Times New Roman"/>
                        <w:color w:val="FF0000"/>
                        <w:sz w:val="16"/>
                        <w:szCs w:val="16"/>
                        <w:lang w:eastAsia="fr-FR"/>
                      </w:rPr>
                    </w:pPr>
                    <w:r w:rsidRPr="003E1297">
                      <w:rPr>
                        <w:rFonts w:eastAsia="Times New Roman"/>
                        <w:b/>
                        <w:color w:val="FF0000"/>
                        <w:sz w:val="16"/>
                        <w:szCs w:val="16"/>
                        <w:u w:val="single"/>
                        <w:lang w:eastAsia="fr-FR"/>
                      </w:rPr>
                      <w:t xml:space="preserve">N° RCS : </w:t>
                    </w:r>
                    <w:bookmarkStart w:name="SAFFAIRE_RC_0" w:id="26"/>
                    <w:r w:rsidRPr="003E1297">
                      <w:rPr>
                        <w:rFonts w:eastAsia="Times New Roman"/>
                        <w:b/>
                        <w:color w:val="FF0000"/>
                        <w:sz w:val="16"/>
                        <w:szCs w:val="16"/>
                        <w:u w:val="single"/>
                        <w:lang w:eastAsia="fr-FR"/>
                      </w:rPr>
                      <w:t>422 869 511</w:t>
                    </w:r>
                    <w:bookmarkEnd w:id="26"/>
                    <w:r w:rsidRPr="003E1297">
                      <w:rPr>
                        <w:rFonts w:eastAsia="Times New Roman"/>
                        <w:color w:val="FF0000"/>
                        <w:sz w:val="16"/>
                        <w:szCs w:val="16"/>
                        <w:lang w:eastAsia="fr-FR"/>
                      </w:rPr>
                      <w:t xml:space="preserve"> </w:t>
                    </w:r>
                  </w:p>
                  <w:p w:rsidRPr="00560A3F" w:rsidR="00560A3F" w:rsidP="00B426CA" w:rsidRDefault="00560A3F" w14:paraId="0EDB8177" w14:textId="77777777">
                    <w:pPr>
                      <w:pBdr>
                        <w:top w:val="single" w:color="auto" w:sz="4" w:space="1"/>
                        <w:left w:val="single" w:color="auto" w:sz="4" w:space="1"/>
                        <w:bottom w:val="single" w:color="auto" w:sz="4" w:space="1"/>
                        <w:right w:val="single" w:color="auto" w:sz="4" w:space="4"/>
                      </w:pBdr>
                      <w:tabs>
                        <w:tab w:val="right" w:pos="9923"/>
                      </w:tabs>
                      <w:autoSpaceDE/>
                      <w:rPr>
                        <w:rFonts w:eastAsia="Times New Roman"/>
                        <w:b/>
                        <w:sz w:val="16"/>
                        <w:szCs w:val="16"/>
                        <w:lang w:eastAsia="fr-FR"/>
                      </w:rPr>
                    </w:pPr>
                    <w:r w:rsidRPr="00560A3F">
                      <w:rPr>
                        <w:rFonts w:eastAsia="Times New Roman"/>
                        <w:b/>
                        <w:sz w:val="16"/>
                        <w:szCs w:val="16"/>
                        <w:lang w:eastAsia="fr-FR"/>
                      </w:rPr>
                      <w:sym w:font="Wingdings 2" w:char="F04F"/>
                    </w:r>
                    <w:r w:rsidRPr="00560A3F">
                      <w:rPr>
                        <w:rFonts w:eastAsia="Times New Roman"/>
                        <w:b/>
                        <w:sz w:val="16"/>
                        <w:szCs w:val="16"/>
                        <w:lang w:eastAsia="fr-FR"/>
                      </w:rPr>
                      <w:t xml:space="preserve"> Déclaration de votre créance  sur le site internet </w:t>
                    </w:r>
                    <w:hyperlink w:history="true" r:id="rId4">
                      <w:r w:rsidRPr="00560A3F">
                        <w:rPr>
                          <w:rStyle w:val="Lienhypertexte"/>
                          <w:rFonts w:eastAsia="Times New Roman"/>
                          <w:b/>
                          <w:sz w:val="16"/>
                          <w:szCs w:val="16"/>
                          <w:lang w:eastAsia="fr-FR"/>
                        </w:rPr>
                        <w:t>www.ekip.eu</w:t>
                      </w:r>
                    </w:hyperlink>
                    <w:r w:rsidRPr="00560A3F">
                      <w:rPr>
                        <w:rFonts w:eastAsia="Times New Roman"/>
                        <w:b/>
                        <w:sz w:val="16"/>
                        <w:szCs w:val="16"/>
                        <w:lang w:eastAsia="fr-FR"/>
                      </w:rPr>
                      <w:t xml:space="preserve"> (muni de vos identifiants) </w:t>
                    </w:r>
                    <w:r w:rsidRPr="00560A3F">
                      <w:rPr>
                        <w:rFonts w:eastAsia="Times New Roman"/>
                        <w:b/>
                        <w:sz w:val="16"/>
                        <w:szCs w:val="16"/>
                        <w:lang w:eastAsia="fr-FR"/>
                      </w:rPr>
                      <w:sym w:font="Wingdings" w:char="F0F0"/>
                    </w:r>
                    <w:r w:rsidRPr="00560A3F">
                      <w:rPr>
                        <w:rFonts w:eastAsia="Times New Roman"/>
                        <w:b/>
                        <w:sz w:val="16"/>
                        <w:szCs w:val="16"/>
                        <w:lang w:eastAsia="fr-FR"/>
                      </w:rPr>
                      <w:t xml:space="preserve"> Mandat </w:t>
                    </w:r>
                    <w:r w:rsidRPr="00560A3F">
                      <w:rPr>
                        <w:rFonts w:eastAsia="Times New Roman"/>
                        <w:b/>
                        <w:sz w:val="16"/>
                        <w:szCs w:val="16"/>
                        <w:lang w:eastAsia="fr-FR"/>
                      </w:rPr>
                      <w:sym w:font="Wingdings" w:char="F0F0"/>
                    </w:r>
                    <w:r w:rsidRPr="00560A3F">
                      <w:rPr>
                        <w:rFonts w:eastAsia="Times New Roman"/>
                        <w:b/>
                        <w:sz w:val="16"/>
                        <w:szCs w:val="16"/>
                        <w:lang w:eastAsia="fr-FR"/>
                      </w:rPr>
                      <w:t xml:space="preserve"> Aide à la declaration de créance</w:t>
                    </w:r>
                  </w:p>
                  <w:p w:rsidRPr="00560A3F" w:rsidR="00560A3F" w:rsidP="00B426CA" w:rsidRDefault="00560A3F" w14:paraId="16026EB3" w14:textId="77777777">
                    <w:pPr>
                      <w:pBdr>
                        <w:top w:val="single" w:color="auto" w:sz="4" w:space="1"/>
                        <w:left w:val="single" w:color="auto" w:sz="4" w:space="1"/>
                        <w:bottom w:val="single" w:color="auto" w:sz="4" w:space="1"/>
                        <w:right w:val="single" w:color="auto" w:sz="4" w:space="4"/>
                      </w:pBdr>
                      <w:tabs>
                        <w:tab w:val="right" w:pos="9923"/>
                      </w:tabs>
                      <w:autoSpaceDE/>
                      <w:rPr>
                        <w:rFonts w:eastAsia="Times New Roman"/>
                        <w:b/>
                        <w:sz w:val="16"/>
                        <w:szCs w:val="16"/>
                        <w:lang w:eastAsia="fr-FR"/>
                      </w:rPr>
                    </w:pPr>
                    <w:r w:rsidRPr="00560A3F">
                      <w:rPr>
                        <w:rFonts w:eastAsia="Times New Roman"/>
                        <w:b/>
                        <w:sz w:val="16"/>
                        <w:szCs w:val="16"/>
                        <w:lang w:eastAsia="fr-FR"/>
                      </w:rPr>
                      <w:sym w:font="Wingdings 2" w:char="F04F"/>
                    </w:r>
                    <w:r w:rsidRPr="00560A3F">
                      <w:rPr>
                        <w:rFonts w:eastAsia="Times New Roman"/>
                        <w:b/>
                        <w:sz w:val="16"/>
                        <w:szCs w:val="16"/>
                        <w:lang w:eastAsia="fr-FR"/>
                      </w:rPr>
                      <w:t xml:space="preserve"> Consultation de votre créance déclarée sur le site</w:t>
                    </w:r>
                  </w:p>
                  <w:p w:rsidRPr="003E1297" w:rsidR="00560A3F" w:rsidP="00B426CA" w:rsidRDefault="00560A3F" w14:paraId="765D92E7" w14:textId="77777777">
                    <w:pPr>
                      <w:pBdr>
                        <w:top w:val="single" w:color="auto" w:sz="4" w:space="1"/>
                        <w:left w:val="single" w:color="auto" w:sz="4" w:space="1"/>
                        <w:bottom w:val="single" w:color="auto" w:sz="4" w:space="1"/>
                        <w:right w:val="single" w:color="auto" w:sz="4" w:space="4"/>
                      </w:pBdr>
                      <w:tabs>
                        <w:tab w:val="right" w:pos="9923"/>
                      </w:tabs>
                      <w:autoSpaceDE/>
                      <w:rPr>
                        <w:rFonts w:eastAsia="Times New Roman"/>
                        <w:b/>
                        <w:i/>
                        <w:sz w:val="16"/>
                        <w:szCs w:val="16"/>
                        <w:lang w:eastAsia="fr-FR"/>
                      </w:rPr>
                    </w:pPr>
                    <w:r w:rsidRPr="00560A3F">
                      <w:rPr>
                        <w:rFonts w:eastAsia="Times New Roman"/>
                        <w:b/>
                        <w:i/>
                        <w:sz w:val="16"/>
                        <w:szCs w:val="16"/>
                        <w:lang w:eastAsia="fr-FR"/>
                      </w:rPr>
                      <w:t xml:space="preserve">Identifiant : </w:t>
                    </w:r>
                    <w:bookmarkStart w:name="SCRECIER_WEBID_0" w:id="27"/>
                    <w:r w:rsidRPr="00560A3F">
                      <w:rPr>
                        <w:rFonts w:eastAsia="Times New Roman"/>
                        <w:b/>
                        <w:i/>
                        <w:sz w:val="16"/>
                        <w:szCs w:val="16"/>
                        <w:lang w:eastAsia="fr-FR"/>
                      </w:rPr>
                      <w:t>yd4fx7g</w:t>
                    </w:r>
                    <w:bookmarkEnd w:id="27"/>
                    <w:r w:rsidRPr="00560A3F">
                      <w:rPr>
                        <w:rFonts w:eastAsia="Times New Roman"/>
                        <w:b/>
                        <w:i/>
                        <w:sz w:val="16"/>
                        <w:szCs w:val="16"/>
                        <w:lang w:eastAsia="fr-FR"/>
                      </w:rPr>
                      <w:t xml:space="preserve"> – Mot de passe : </w:t>
                    </w:r>
                    <w:bookmarkStart w:name="SCRECIER_WEBMDP_0" w:id="28"/>
                    <w:r w:rsidRPr="00560A3F">
                      <w:rPr>
                        <w:rFonts w:eastAsia="Times New Roman"/>
                        <w:b/>
                        <w:i/>
                        <w:sz w:val="16"/>
                        <w:szCs w:val="16"/>
                        <w:lang w:eastAsia="fr-FR"/>
                      </w:rPr>
                      <w:t>ugu93</w:t>
                    </w:r>
                    <w:bookmarkEnd w:id="28"/>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00B426CA" w:rsidRDefault="00B426CA" w14:paraId="2A0891E1" w14:textId="77777777">
    <w:pPr>
      <w:pStyle w:val="En-tte"/>
    </w:pPr>
  </w:p>
</w:hdr>
</file>

<file path=word/header4.xml><?xml version="1.0" encoding="utf-8"?>
<w:hdr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Pr="00827FB5" w:rsidR="00827FB5" w:rsidP="00827FB5" w:rsidRDefault="001C2D30" w14:paraId="43C0B7A6" w14:textId="777777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1D031C"/>
    <w:multiLevelType w:val="hybridMultilevel"/>
    <w:tmpl w:val="15269702"/>
    <w:lvl w:ilvl="0" w:tplc="A52AABF2">
      <w:numFmt w:val="bullet"/>
      <w:lvlText w:val="-"/>
      <w:lvlJc w:val="left"/>
      <w:pPr>
        <w:tabs>
          <w:tab w:val="num" w:pos="1494"/>
        </w:tabs>
        <w:ind w:left="1494"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zoom w:percent="100"/>
  <w:defaultTabStop w:val="720"/>
  <w:hyphenationZone w:val="425"/>
  <w:drawingGridHorizontalSpacing w:val="110"/>
  <w:displayHorizontalDrawingGridEvery w:val="2"/>
  <w:characterSpacingControl w:val="doNotCompress"/>
  <w:savePreviewPicture/>
  <w:hdrShapeDefaults>
    <o:shapedefaults spidmax="2050" v:ext="edi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EA2"/>
    <w:rsid w:val="00001BE2"/>
    <w:rsid w:val="00003CCD"/>
    <w:rsid w:val="00004B0A"/>
    <w:rsid w:val="000A4612"/>
    <w:rsid w:val="000A78CD"/>
    <w:rsid w:val="000F6912"/>
    <w:rsid w:val="00136A68"/>
    <w:rsid w:val="001C2D30"/>
    <w:rsid w:val="00205DF5"/>
    <w:rsid w:val="00223518"/>
    <w:rsid w:val="002836DF"/>
    <w:rsid w:val="002E135C"/>
    <w:rsid w:val="002F08FA"/>
    <w:rsid w:val="002F1B47"/>
    <w:rsid w:val="00331BB9"/>
    <w:rsid w:val="003D14DA"/>
    <w:rsid w:val="00416D92"/>
    <w:rsid w:val="00436483"/>
    <w:rsid w:val="0049437C"/>
    <w:rsid w:val="004F3F97"/>
    <w:rsid w:val="00560A3F"/>
    <w:rsid w:val="005C0069"/>
    <w:rsid w:val="00627566"/>
    <w:rsid w:val="006507CD"/>
    <w:rsid w:val="006736EC"/>
    <w:rsid w:val="006F6473"/>
    <w:rsid w:val="00703D06"/>
    <w:rsid w:val="00712CA1"/>
    <w:rsid w:val="007147B6"/>
    <w:rsid w:val="0072609C"/>
    <w:rsid w:val="0077156E"/>
    <w:rsid w:val="007B34BF"/>
    <w:rsid w:val="007D0A04"/>
    <w:rsid w:val="008C3CF4"/>
    <w:rsid w:val="009258E8"/>
    <w:rsid w:val="00970173"/>
    <w:rsid w:val="009A4FBC"/>
    <w:rsid w:val="009B6F1D"/>
    <w:rsid w:val="00A87194"/>
    <w:rsid w:val="00B426CA"/>
    <w:rsid w:val="00B5726E"/>
    <w:rsid w:val="00B80123"/>
    <w:rsid w:val="00B813D2"/>
    <w:rsid w:val="00B83ED7"/>
    <w:rsid w:val="00BA3190"/>
    <w:rsid w:val="00BF70CA"/>
    <w:rsid w:val="00C434D4"/>
    <w:rsid w:val="00C44EA2"/>
    <w:rsid w:val="00C97059"/>
    <w:rsid w:val="00CB4217"/>
    <w:rsid w:val="00D161D8"/>
    <w:rsid w:val="00D87F6A"/>
    <w:rsid w:val="00E04286"/>
    <w:rsid w:val="00E83C2B"/>
    <w:rsid w:val="00ED7C2A"/>
    <w:rsid w:val="00F300FC"/>
    <w:rsid w:val="00F373F4"/>
    <w:rsid w:val="00F51A3D"/>
    <w:rsid w:val="00F970CA"/>
    <w:rsid w:val="00FA04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spidmax="2050" v:ext="edit"/>
    <o:shapelayout v:ext="edit">
      <o:idmap data="2" v:ext="edit"/>
    </o:shapelayout>
  </w:shapeDefaults>
  <w:decimalSymbol w:val=","/>
  <w:listSeparator w:val=";"/>
  <w14:docId w14:val="4DF7D4F5"/>
  <w15:docId w15:val="{42F1E564-D8C1-41EF-BC28-D985C5382130}"/>
</w:settings>
</file>

<file path=word/styles.xml><?xml version="1.0" encoding="utf-8"?>
<w:styles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false"/>
        <w:autoSpaceDE w:val="false"/>
        <w:autoSpaceDN w:val="false"/>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uiPriority="1" w:semiHidden="true" w:unhideWhenUsed="true" w:qFormat="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ascii="Arial" w:hAnsi="Arial" w:eastAsia="Arial" w:cs="Arial"/>
    </w:rPr>
  </w:style>
  <w:style w:type="paragraph" w:styleId="Titre1">
    <w:name w:val="heading 1"/>
    <w:basedOn w:val="Normal"/>
    <w:link w:val="Titre1Car"/>
    <w:uiPriority w:val="9"/>
    <w:qFormat/>
    <w:pPr>
      <w:ind w:left="339"/>
      <w:outlineLvl w:val="0"/>
    </w:pPr>
    <w:rPr>
      <w:rFonts w:ascii="Trebuchet MS" w:hAnsi="Trebuchet MS" w:eastAsia="Trebuchet MS" w:cs="Trebuchet MS"/>
      <w:b/>
      <w:bCs/>
      <w:sz w:val="14"/>
      <w:szCs w:val="14"/>
    </w:rPr>
  </w:style>
  <w:style w:type="paragraph" w:styleId="Titre2">
    <w:name w:val="heading 2"/>
    <w:basedOn w:val="Normal"/>
    <w:next w:val="Normal"/>
    <w:link w:val="Titre2Car"/>
    <w:uiPriority w:val="9"/>
    <w:semiHidden/>
    <w:unhideWhenUsed/>
    <w:qFormat/>
    <w:rsid w:val="00D87F6A"/>
    <w:pPr>
      <w:keepNext/>
      <w:keepLines/>
      <w:spacing w:before="40"/>
      <w:outlineLvl w:val="1"/>
    </w:pPr>
    <w:rPr>
      <w:rFonts w:asciiTheme="majorHAnsi" w:hAnsiTheme="majorHAnsi" w:eastAsiaTheme="majorEastAsia" w:cstheme="majorBidi"/>
      <w:color w:val="365F91" w:themeColor="accent1" w:themeShade="BF"/>
      <w:sz w:val="26"/>
      <w:szCs w:val="26"/>
    </w:rPr>
  </w:style>
  <w:style w:type="character" w:styleId="Policepardfaut" w:default="true">
    <w:name w:val="Default Paragraph Font"/>
    <w:uiPriority w:val="1"/>
    <w:semiHidden/>
    <w:unhideWhenUsed/>
  </w:style>
  <w:style w:type="table" w:styleId="TableauNormal" w:default="true">
    <w:name w:val="Normal Table"/>
    <w:uiPriority w:val="99"/>
    <w:semiHidden/>
    <w:unhideWhenUsed/>
    <w:tblPr>
      <w:tblInd w:w="0" w:type="dxa"/>
      <w:tblCellMar>
        <w:top w:w="0" w:type="dxa"/>
        <w:left w:w="108" w:type="dxa"/>
        <w:bottom w:w="0" w:type="dxa"/>
        <w:right w:w="108" w:type="dxa"/>
      </w:tblCellMar>
    </w:tblPr>
  </w:style>
  <w:style w:type="numbering" w:styleId="Aucuneliste" w:default="true">
    <w:name w:val="No List"/>
    <w:uiPriority w:val="99"/>
    <w:semiHidden/>
    <w:unhideWhenUsed/>
  </w:style>
  <w:style w:type="table" w:styleId="TableNormal" w:customStyle="true">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sz w:val="14"/>
      <w:szCs w:val="14"/>
    </w:rPr>
  </w:style>
  <w:style w:type="paragraph" w:styleId="Paragraphedeliste">
    <w:name w:val="List Paragraph"/>
    <w:basedOn w:val="Normal"/>
    <w:uiPriority w:val="1"/>
    <w:qFormat/>
  </w:style>
  <w:style w:type="paragraph" w:styleId="TableParagraph" w:customStyle="true">
    <w:name w:val="Table Paragraph"/>
    <w:basedOn w:val="Normal"/>
    <w:uiPriority w:val="1"/>
    <w:qFormat/>
  </w:style>
  <w:style w:type="paragraph" w:styleId="En-tte">
    <w:name w:val="header"/>
    <w:basedOn w:val="Normal"/>
    <w:link w:val="En-tteCar"/>
    <w:uiPriority w:val="99"/>
    <w:unhideWhenUsed/>
    <w:rsid w:val="00004B0A"/>
    <w:pPr>
      <w:tabs>
        <w:tab w:val="center" w:pos="4536"/>
        <w:tab w:val="right" w:pos="9072"/>
      </w:tabs>
    </w:pPr>
  </w:style>
  <w:style w:type="character" w:styleId="En-tteCar" w:customStyle="true">
    <w:name w:val="En-tête Car"/>
    <w:basedOn w:val="Policepardfaut"/>
    <w:link w:val="En-tte"/>
    <w:uiPriority w:val="99"/>
    <w:rsid w:val="00004B0A"/>
    <w:rPr>
      <w:rFonts w:ascii="Arial" w:hAnsi="Arial" w:eastAsia="Arial" w:cs="Arial"/>
    </w:rPr>
  </w:style>
  <w:style w:type="paragraph" w:styleId="Pieddepage">
    <w:name w:val="footer"/>
    <w:basedOn w:val="Normal"/>
    <w:link w:val="PieddepageCar"/>
    <w:uiPriority w:val="99"/>
    <w:unhideWhenUsed/>
    <w:rsid w:val="00004B0A"/>
    <w:pPr>
      <w:tabs>
        <w:tab w:val="center" w:pos="4536"/>
        <w:tab w:val="right" w:pos="9072"/>
      </w:tabs>
    </w:pPr>
  </w:style>
  <w:style w:type="character" w:styleId="PieddepageCar" w:customStyle="true">
    <w:name w:val="Pied de page Car"/>
    <w:basedOn w:val="Policepardfaut"/>
    <w:link w:val="Pieddepage"/>
    <w:uiPriority w:val="99"/>
    <w:rsid w:val="00004B0A"/>
    <w:rPr>
      <w:rFonts w:ascii="Arial" w:hAnsi="Arial" w:eastAsia="Arial" w:cs="Arial"/>
    </w:rPr>
  </w:style>
  <w:style w:type="character" w:styleId="Lienhypertexte">
    <w:name w:val="Hyperlink"/>
    <w:basedOn w:val="Policepardfaut"/>
    <w:uiPriority w:val="99"/>
    <w:unhideWhenUsed/>
    <w:rsid w:val="00004B0A"/>
    <w:rPr>
      <w:color w:val="0000FF" w:themeColor="hyperlink"/>
      <w:u w:val="single"/>
    </w:rPr>
  </w:style>
  <w:style w:type="character" w:styleId="Titre1Car" w:customStyle="true">
    <w:name w:val="Titre 1 Car"/>
    <w:basedOn w:val="Policepardfaut"/>
    <w:link w:val="Titre1"/>
    <w:uiPriority w:val="9"/>
    <w:rsid w:val="00F51A3D"/>
    <w:rPr>
      <w:rFonts w:ascii="Trebuchet MS" w:hAnsi="Trebuchet MS" w:eastAsia="Trebuchet MS" w:cs="Trebuchet MS"/>
      <w:b/>
      <w:bCs/>
      <w:sz w:val="14"/>
      <w:szCs w:val="14"/>
    </w:rPr>
  </w:style>
  <w:style w:type="character" w:styleId="CorpsdetexteCar" w:customStyle="true">
    <w:name w:val="Corps de texte Car"/>
    <w:basedOn w:val="Policepardfaut"/>
    <w:link w:val="Corpsdetexte"/>
    <w:uiPriority w:val="1"/>
    <w:rsid w:val="00F51A3D"/>
    <w:rPr>
      <w:rFonts w:ascii="Arial" w:hAnsi="Arial" w:eastAsia="Arial" w:cs="Arial"/>
      <w:sz w:val="14"/>
      <w:szCs w:val="14"/>
    </w:rPr>
  </w:style>
  <w:style w:type="character" w:styleId="Mentionnonrsolue1" w:customStyle="true">
    <w:name w:val="Mention non résolue1"/>
    <w:basedOn w:val="Policepardfaut"/>
    <w:uiPriority w:val="99"/>
    <w:semiHidden/>
    <w:unhideWhenUsed/>
    <w:rsid w:val="005C0069"/>
    <w:rPr>
      <w:color w:val="605E5C"/>
      <w:shd w:val="clear" w:color="auto" w:fill="E1DFDD"/>
    </w:rPr>
  </w:style>
  <w:style w:type="paragraph" w:styleId="Retraitcorpsdetexte2">
    <w:name w:val="Body Text Indent 2"/>
    <w:basedOn w:val="Normal"/>
    <w:link w:val="Retraitcorpsdetexte2Car"/>
    <w:uiPriority w:val="99"/>
    <w:semiHidden/>
    <w:unhideWhenUsed/>
    <w:rsid w:val="00703D06"/>
    <w:pPr>
      <w:spacing w:after="120" w:line="480" w:lineRule="auto"/>
      <w:ind w:left="283"/>
    </w:pPr>
  </w:style>
  <w:style w:type="character" w:styleId="Retraitcorpsdetexte2Car" w:customStyle="true">
    <w:name w:val="Retrait corps de texte 2 Car"/>
    <w:basedOn w:val="Policepardfaut"/>
    <w:link w:val="Retraitcorpsdetexte2"/>
    <w:uiPriority w:val="99"/>
    <w:semiHidden/>
    <w:rsid w:val="00703D06"/>
    <w:rPr>
      <w:rFonts w:ascii="Arial" w:hAnsi="Arial" w:eastAsia="Arial" w:cs="Arial"/>
    </w:rPr>
  </w:style>
  <w:style w:type="paragraph" w:styleId="Notedebasdepage">
    <w:name w:val="footnote text"/>
    <w:basedOn w:val="Normal"/>
    <w:link w:val="NotedebasdepageCar"/>
    <w:uiPriority w:val="99"/>
    <w:semiHidden/>
    <w:rsid w:val="00703D06"/>
    <w:pPr>
      <w:widowControl/>
      <w:autoSpaceDE/>
      <w:autoSpaceDN/>
      <w:jc w:val="both"/>
    </w:pPr>
    <w:rPr>
      <w:rFonts w:ascii="CG Omega" w:hAnsi="CG Omega" w:eastAsia="Times New Roman" w:cs="CG Omega"/>
      <w:sz w:val="20"/>
      <w:szCs w:val="20"/>
      <w:lang w:val="fr-CA" w:eastAsia="fr-FR"/>
    </w:rPr>
  </w:style>
  <w:style w:type="character" w:styleId="NotedebasdepageCar" w:customStyle="true">
    <w:name w:val="Note de bas de page Car"/>
    <w:basedOn w:val="Policepardfaut"/>
    <w:link w:val="Notedebasdepage"/>
    <w:uiPriority w:val="99"/>
    <w:semiHidden/>
    <w:rsid w:val="00703D06"/>
    <w:rPr>
      <w:rFonts w:ascii="CG Omega" w:hAnsi="CG Omega" w:eastAsia="Times New Roman" w:cs="CG Omega"/>
      <w:sz w:val="20"/>
      <w:szCs w:val="20"/>
      <w:lang w:val="fr-CA" w:eastAsia="fr-FR"/>
    </w:rPr>
  </w:style>
  <w:style w:type="character" w:styleId="Titre2Car" w:customStyle="true">
    <w:name w:val="Titre 2 Car"/>
    <w:basedOn w:val="Policepardfaut"/>
    <w:link w:val="Titre2"/>
    <w:uiPriority w:val="9"/>
    <w:semiHidden/>
    <w:rsid w:val="00D87F6A"/>
    <w:rPr>
      <w:rFonts w:asciiTheme="majorHAnsi" w:hAnsiTheme="majorHAnsi" w:eastAsiaTheme="majorEastAsia" w:cstheme="majorBidi"/>
      <w:color w:val="365F91" w:themeColor="accent1" w:themeShade="BF"/>
      <w:sz w:val="26"/>
      <w:szCs w:val="26"/>
    </w:rPr>
  </w:style>
  <w:style w:type="paragraph" w:styleId="Textedebulles">
    <w:name w:val="Balloon Text"/>
    <w:basedOn w:val="Normal"/>
    <w:link w:val="TextedebullesCar"/>
    <w:uiPriority w:val="99"/>
    <w:semiHidden/>
    <w:unhideWhenUsed/>
    <w:rsid w:val="000F6912"/>
    <w:rPr>
      <w:rFonts w:ascii="Segoe UI" w:hAnsi="Segoe UI" w:cs="Segoe UI"/>
      <w:sz w:val="18"/>
      <w:szCs w:val="18"/>
    </w:rPr>
  </w:style>
  <w:style w:type="character" w:styleId="TextedebullesCar" w:customStyle="true">
    <w:name w:val="Texte de bulles Car"/>
    <w:basedOn w:val="Policepardfaut"/>
    <w:link w:val="Textedebulles"/>
    <w:uiPriority w:val="99"/>
    <w:semiHidden/>
    <w:rsid w:val="000F6912"/>
    <w:rPr>
      <w:rFonts w:ascii="Segoe UI" w:hAnsi="Segoe UI" w:eastAsia="Arial"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768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header1.xml" Type="http://schemas.openxmlformats.org/officeDocument/2006/relationships/header" Id="rId8"/>
    <Relationship Target="footer3.xml" Type="http://schemas.openxmlformats.org/officeDocument/2006/relationships/footer" Id="rId13"/>
    <Relationship Target="settings.xml" Type="http://schemas.openxmlformats.org/officeDocument/2006/relationships/settings" Id="rId3"/>
    <Relationship TargetMode="External" Target="http://www.ekip.eu" Type="http://schemas.openxmlformats.org/officeDocument/2006/relationships/hyperlink" Id="rId7"/>
    <Relationship Target="header3.xml" Type="http://schemas.openxmlformats.org/officeDocument/2006/relationships/header" Id="rId12"/>
    <Relationship Target="theme/theme1.xml" Type="http://schemas.openxmlformats.org/officeDocument/2006/relationships/theme" Id="rId17"/>
    <Relationship Target="styles.xml" Type="http://schemas.openxmlformats.org/officeDocument/2006/relationships/styles" Id="rId2"/>
    <Relationship Target="fontTable.xml" Type="http://schemas.openxmlformats.org/officeDocument/2006/relationships/fontTable" Id="rId16"/>
    <Relationship Target="numbering.xml" Type="http://schemas.openxmlformats.org/officeDocument/2006/relationships/numbering" Id="rId1"/>
    <Relationship Target="endnotes.xml" Type="http://schemas.openxmlformats.org/officeDocument/2006/relationships/endnotes" Id="rId6"/>
    <Relationship Target="footer2.xml" Type="http://schemas.openxmlformats.org/officeDocument/2006/relationships/footer" Id="rId11"/>
    <Relationship Target="footnotes.xml" Type="http://schemas.openxmlformats.org/officeDocument/2006/relationships/footnotes" Id="rId5"/>
    <Relationship Target="footer4.xml" Type="http://schemas.openxmlformats.org/officeDocument/2006/relationships/footer" Id="rId15"/>
    <Relationship Target="footer1.xml" Type="http://schemas.openxmlformats.org/officeDocument/2006/relationships/footer" Id="rId10"/>
    <Relationship Target="webSettings.xml" Type="http://schemas.openxmlformats.org/officeDocument/2006/relationships/webSettings" Id="rId4"/>
    <Relationship Target="header2.xml" Type="http://schemas.openxmlformats.org/officeDocument/2006/relationships/header" Id="rId9"/>
    <Relationship Target="header4.xml" Type="http://schemas.openxmlformats.org/officeDocument/2006/relationships/header" Id="rId14"/>
</Relationships>

</file>

<file path=word/_rels/header2.xml.rels><?xml version="1.0" encoding="UTF-8" standalone="yes"?>
<Relationships xmlns="http://schemas.openxmlformats.org/package/2006/relationships">
    <Relationship TargetMode="External" Target="mailto:Marie.adeline@ekip.eu" Type="http://schemas.openxmlformats.org/officeDocument/2006/relationships/hyperlink" Id="rId3"/>
    <Relationship TargetMode="External" Target="http://www.ekip.eu" Type="http://schemas.openxmlformats.org/officeDocument/2006/relationships/hyperlink" Id="rId2"/>
    <Relationship TargetMode="External" Target="mailto:Marie.adeline@ekip.eu" Type="http://schemas.openxmlformats.org/officeDocument/2006/relationships/hyperlink" Id="rId1"/>
    <Relationship TargetMode="External" Target="http://www.ekip.eu" Type="http://schemas.openxmlformats.org/officeDocument/2006/relationships/hyperlink" Id="rId4"/>
    <Relationship Target="media/header2_image_rId5.png" Type="http://schemas.openxmlformats.org/officeDocument/2006/relationships/image" Id="rId5"/>
    <Relationship Target="media/header2_image_rId6.png" Type="http://schemas.openxmlformats.org/officeDocument/2006/relationships/image" Id="rId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5611</Words>
  <Characters>30865</Characters>
  <Application>Microsoft Office Word</Application>
  <DocSecurity>0</DocSecurity>
  <Lines>257</Lines>
  <Paragraphs>72</Paragraphs>
  <ScaleCrop>false</ScaleCrop>
  <HeadingPairs>
    <vt:vector size="2" baseType="variant">
      <vt:variant>
        <vt:lpstr>Titre</vt:lpstr>
      </vt:variant>
      <vt:variant>
        <vt:i4>1</vt:i4>
      </vt:variant>
    </vt:vector>
  </HeadingPairs>
  <TitlesOfParts>
    <vt:vector size="1" baseType="lpstr">
      <vt:lpstr>EKIP_TDL</vt:lpstr>
    </vt:vector>
  </TitlesOfParts>
  <Company/>
  <LinksUpToDate>false</LinksUpToDate>
  <CharactersWithSpaces>36404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EKIP_TDL</dc:title>
  <dc:creator>Jussiaume François</dc:creator>
  <cp:lastModifiedBy>Jussiaume François</cp:lastModifiedBy>
  <cp:revision>3</cp:revision>
  <cp:lastPrinted>2019-04-19T13:52:00Z</cp:lastPrinted>
  <dcterms:created xsi:type="dcterms:W3CDTF">2022-02-16T11:13:00Z</dcterms:created>
  <dcterms:modified xsi:type="dcterms:W3CDTF">2022-02-16T11:29:00Z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2019-03-12T00:00:00Z</vt:filetime>
  </property>
  <property fmtid="{D5CDD505-2E9C-101B-9397-08002B2CF9AE}" pid="3" name="Creator">
    <vt:lpwstr>Adobe Illustrator CC 23.0 (Macintosh)</vt:lpwstr>
  </property>
  <property fmtid="{D5CDD505-2E9C-101B-9397-08002B2CF9AE}" pid="4" name="LastSaved">
    <vt:filetime>2019-04-16T00:00:00Z</vt:filetime>
  </property>
</Properties>
</file>