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1841" w14:textId="77777777" w:rsidR="008E1C29" w:rsidRPr="008E1C29" w:rsidRDefault="008E1C29" w:rsidP="008E1C29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8E1C29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14:paraId="45596089" w14:textId="74A24C0A" w:rsidR="008E1C29" w:rsidRPr="008E1C29" w:rsidRDefault="00EE3947" w:rsidP="008E1C29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>
        <w:rPr>
          <w:rFonts w:ascii="Arial" w:hAnsi="Arial" w:cs="Arial"/>
          <w:smallCaps/>
          <w:color w:val="0070C0"/>
          <w:sz w:val="22"/>
          <w:szCs w:val="22"/>
        </w:rPr>
        <w:t>MARQUES</w:t>
      </w:r>
    </w:p>
    <w:p w14:paraId="10D94954" w14:textId="77777777" w:rsidR="008E1C29" w:rsidRPr="008E1C29" w:rsidRDefault="008E1C29" w:rsidP="008E1C29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8E1C29">
        <w:rPr>
          <w:rFonts w:ascii="Arial" w:hAnsi="Arial" w:cs="Arial"/>
          <w:smallCaps/>
          <w:color w:val="0070C0"/>
          <w:sz w:val="22"/>
          <w:szCs w:val="22"/>
        </w:rPr>
        <w:t>SARL EDULICE</w:t>
      </w:r>
    </w:p>
    <w:p w14:paraId="7ADEE205" w14:textId="49C33256" w:rsidR="008E1C29" w:rsidRPr="008E1C29" w:rsidRDefault="008E1C29" w:rsidP="008E1C29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8E1C29">
        <w:rPr>
          <w:rFonts w:ascii="Arial" w:hAnsi="Arial" w:cs="Arial"/>
          <w:smallCaps/>
          <w:color w:val="0070C0"/>
          <w:sz w:val="22"/>
          <w:szCs w:val="22"/>
        </w:rPr>
        <w:t>(ARTICLE L.64</w:t>
      </w:r>
      <w:r w:rsidR="006D159E">
        <w:rPr>
          <w:rFonts w:ascii="Arial" w:hAnsi="Arial" w:cs="Arial"/>
          <w:smallCaps/>
          <w:color w:val="0070C0"/>
          <w:sz w:val="22"/>
          <w:szCs w:val="22"/>
        </w:rPr>
        <w:t>4-2</w:t>
      </w:r>
      <w:r w:rsidRPr="008E1C29">
        <w:rPr>
          <w:rFonts w:ascii="Arial" w:hAnsi="Arial" w:cs="Arial"/>
          <w:smallCaps/>
          <w:color w:val="0070C0"/>
          <w:sz w:val="22"/>
          <w:szCs w:val="22"/>
        </w:rPr>
        <w:t xml:space="preserve"> DU CODE DE COMMERCE)</w:t>
      </w:r>
    </w:p>
    <w:p w14:paraId="5391D718" w14:textId="77777777" w:rsidR="008E1C29" w:rsidRPr="008E1C29" w:rsidRDefault="008E1C29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F5A889" w14:textId="77777777" w:rsidR="008E1C29" w:rsidRPr="008E1C29" w:rsidRDefault="008E1C29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4F4A11" w14:textId="77777777" w:rsidR="00D80E64" w:rsidRPr="008E1C29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="00AC5E06" w:rsidRPr="008E1C29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="00AC5E06"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8E1C29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14:paraId="57D92DCA" w14:textId="77777777" w:rsidR="00D80E64" w:rsidRPr="008E1C29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41BE8064" w14:textId="77777777" w:rsidR="00D80E64" w:rsidRPr="008E1C29" w:rsidRDefault="00D80E64" w:rsidP="007B3DE4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44504648" w14:textId="77777777" w:rsidR="00D80E64" w:rsidRPr="008E1C29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6A51CB5" w14:textId="079BFBBA" w:rsidR="00D80E64" w:rsidRPr="008E1C29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sz w:val="22"/>
          <w:szCs w:val="22"/>
        </w:rPr>
        <w:t xml:space="preserve">Il dépend de l’actif de </w:t>
      </w:r>
      <w:r w:rsidR="00AC5E06" w:rsidRPr="008E1C29">
        <w:rPr>
          <w:rFonts w:ascii="Arial" w:hAnsi="Arial" w:cs="Arial"/>
          <w:sz w:val="22"/>
          <w:szCs w:val="22"/>
        </w:rPr>
        <w:t>la</w:t>
      </w:r>
      <w:r w:rsidRPr="008E1C29">
        <w:rPr>
          <w:rFonts w:ascii="Arial" w:hAnsi="Arial" w:cs="Arial"/>
          <w:sz w:val="22"/>
          <w:szCs w:val="22"/>
        </w:rPr>
        <w:t xml:space="preserve"> liquidation judiciaire</w:t>
      </w:r>
      <w:r w:rsidR="00AC5E06" w:rsidRPr="008E1C29">
        <w:rPr>
          <w:rFonts w:ascii="Arial" w:hAnsi="Arial" w:cs="Arial"/>
          <w:sz w:val="22"/>
          <w:szCs w:val="22"/>
        </w:rPr>
        <w:t xml:space="preserve"> de SARL EDULICE</w:t>
      </w:r>
      <w:r w:rsidR="008E1C29">
        <w:rPr>
          <w:rFonts w:ascii="Arial" w:hAnsi="Arial" w:cs="Arial"/>
          <w:sz w:val="22"/>
          <w:szCs w:val="22"/>
        </w:rPr>
        <w:t>, dont le siège social est sis</w:t>
      </w:r>
      <w:r w:rsidR="008E1C29" w:rsidRPr="008E1C29">
        <w:rPr>
          <w:rFonts w:ascii="Arial" w:hAnsi="Arial" w:cs="Arial"/>
          <w:sz w:val="22"/>
          <w:szCs w:val="22"/>
        </w:rPr>
        <w:br/>
      </w:r>
      <w:r w:rsidR="008E1C29">
        <w:rPr>
          <w:rFonts w:ascii="Arial" w:hAnsi="Arial" w:cs="Arial"/>
          <w:sz w:val="22"/>
          <w:szCs w:val="22"/>
        </w:rPr>
        <w:t xml:space="preserve">à </w:t>
      </w:r>
      <w:bookmarkStart w:id="0" w:name="SAFFAIRE_BURDIS_0"/>
      <w:r w:rsidR="008E1C29" w:rsidRPr="008E1C29">
        <w:rPr>
          <w:rFonts w:ascii="Arial" w:hAnsi="Arial" w:cs="Arial"/>
          <w:sz w:val="22"/>
          <w:szCs w:val="22"/>
        </w:rPr>
        <w:t>BORDEAUX</w:t>
      </w:r>
      <w:bookmarkEnd w:id="0"/>
      <w:r w:rsidR="008E1C29">
        <w:rPr>
          <w:rFonts w:ascii="Arial" w:hAnsi="Arial" w:cs="Arial"/>
          <w:sz w:val="22"/>
          <w:szCs w:val="22"/>
        </w:rPr>
        <w:t xml:space="preserve"> </w:t>
      </w:r>
      <w:r w:rsidR="008E1C29" w:rsidRPr="008E1C29">
        <w:rPr>
          <w:rFonts w:ascii="Arial" w:hAnsi="Arial" w:cs="Arial"/>
          <w:sz w:val="22"/>
          <w:szCs w:val="22"/>
        </w:rPr>
        <w:t>(</w:t>
      </w:r>
      <w:bookmarkStart w:id="1" w:name="SAFFAIRE_CODPOST_0"/>
      <w:r w:rsidR="008E1C29" w:rsidRPr="008E1C29">
        <w:rPr>
          <w:rFonts w:ascii="Arial" w:hAnsi="Arial" w:cs="Arial"/>
          <w:sz w:val="22"/>
          <w:szCs w:val="22"/>
        </w:rPr>
        <w:t>33000</w:t>
      </w:r>
      <w:bookmarkEnd w:id="1"/>
      <w:r w:rsidR="008E1C29" w:rsidRPr="008E1C29">
        <w:rPr>
          <w:rFonts w:ascii="Arial" w:hAnsi="Arial" w:cs="Arial"/>
          <w:sz w:val="22"/>
          <w:szCs w:val="22"/>
        </w:rPr>
        <w:t>)</w:t>
      </w:r>
      <w:r w:rsidR="008E1C29">
        <w:rPr>
          <w:rFonts w:ascii="Arial" w:hAnsi="Arial" w:cs="Arial"/>
          <w:sz w:val="22"/>
          <w:szCs w:val="22"/>
        </w:rPr>
        <w:t xml:space="preserve">, </w:t>
      </w:r>
      <w:r w:rsidR="00EE3947">
        <w:rPr>
          <w:rFonts w:ascii="Arial" w:hAnsi="Arial" w:cs="Arial"/>
          <w:sz w:val="22"/>
          <w:szCs w:val="22"/>
        </w:rPr>
        <w:t>des marques</w:t>
      </w:r>
      <w:r w:rsidR="005D7350" w:rsidRPr="008E1C29">
        <w:rPr>
          <w:rFonts w:ascii="Arial" w:hAnsi="Arial" w:cs="Arial"/>
          <w:sz w:val="22"/>
          <w:szCs w:val="22"/>
        </w:rPr>
        <w:t xml:space="preserve"> dépendant</w:t>
      </w:r>
      <w:r w:rsidRPr="008E1C29">
        <w:rPr>
          <w:rFonts w:ascii="Arial" w:hAnsi="Arial" w:cs="Arial"/>
          <w:sz w:val="22"/>
          <w:szCs w:val="22"/>
        </w:rPr>
        <w:t xml:space="preserve"> d</w:t>
      </w:r>
      <w:r w:rsidR="005D7350" w:rsidRPr="008E1C29">
        <w:rPr>
          <w:rFonts w:ascii="Arial" w:hAnsi="Arial" w:cs="Arial"/>
          <w:sz w:val="22"/>
          <w:szCs w:val="22"/>
        </w:rPr>
        <w:t>’une activité</w:t>
      </w:r>
      <w:r w:rsidRPr="008E1C29">
        <w:rPr>
          <w:rFonts w:ascii="Arial" w:hAnsi="Arial" w:cs="Arial"/>
          <w:sz w:val="22"/>
          <w:szCs w:val="22"/>
        </w:rPr>
        <w:t xml:space="preserve"> </w:t>
      </w:r>
      <w:r w:rsidR="008E1C29">
        <w:rPr>
          <w:rFonts w:ascii="Arial" w:hAnsi="Arial" w:cs="Arial"/>
          <w:sz w:val="22"/>
          <w:szCs w:val="22"/>
        </w:rPr>
        <w:t>de</w:t>
      </w:r>
      <w:r w:rsidRPr="008E1C29">
        <w:rPr>
          <w:rFonts w:ascii="Arial" w:hAnsi="Arial" w:cs="Arial"/>
          <w:sz w:val="22"/>
          <w:szCs w:val="22"/>
        </w:rPr>
        <w:t xml:space="preserve"> </w:t>
      </w:r>
      <w:bookmarkStart w:id="2" w:name="SAFFAIRE_ACTIVITE_0"/>
      <w:r w:rsidRPr="008E1C29">
        <w:rPr>
          <w:rFonts w:ascii="Arial" w:hAnsi="Arial" w:cs="Arial"/>
          <w:sz w:val="22"/>
          <w:szCs w:val="22"/>
        </w:rPr>
        <w:t>mise au point et commercialisation de produits alimentaires, toutes prestations de services</w:t>
      </w:r>
      <w:bookmarkEnd w:id="2"/>
      <w:r w:rsidR="008E1C29">
        <w:rPr>
          <w:rFonts w:ascii="Arial" w:hAnsi="Arial" w:cs="Arial"/>
          <w:sz w:val="22"/>
          <w:szCs w:val="22"/>
        </w:rPr>
        <w:t xml:space="preserve"> </w:t>
      </w:r>
      <w:r w:rsidRPr="008E1C29">
        <w:rPr>
          <w:rFonts w:ascii="Arial" w:hAnsi="Arial" w:cs="Arial"/>
          <w:sz w:val="22"/>
          <w:szCs w:val="22"/>
        </w:rPr>
        <w:t>:</w:t>
      </w:r>
    </w:p>
    <w:p w14:paraId="174B42D1" w14:textId="77777777" w:rsidR="00D80E64" w:rsidRPr="008E1C29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D4F1774" w14:textId="4E9C87BC" w:rsidR="00D80E64" w:rsidRDefault="008E1C29" w:rsidP="00F64D65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D7350" w:rsidRPr="008E1C29">
        <w:rPr>
          <w:rFonts w:ascii="Arial" w:hAnsi="Arial" w:cs="Arial"/>
          <w:sz w:val="22"/>
          <w:szCs w:val="22"/>
        </w:rPr>
        <w:t xml:space="preserve">arque </w:t>
      </w:r>
      <w:r w:rsidR="006D159E" w:rsidRPr="006D159E">
        <w:rPr>
          <w:rFonts w:ascii="Arial" w:hAnsi="Arial" w:cs="Arial"/>
          <w:b/>
          <w:bCs/>
          <w:sz w:val="22"/>
          <w:szCs w:val="22"/>
        </w:rPr>
        <w:t>VEGOMELETTE</w:t>
      </w:r>
      <w:r w:rsidR="005D7350" w:rsidRPr="008E1C29">
        <w:rPr>
          <w:rFonts w:ascii="Arial" w:hAnsi="Arial" w:cs="Arial"/>
          <w:sz w:val="22"/>
          <w:szCs w:val="22"/>
        </w:rPr>
        <w:t xml:space="preserve"> enregistrée à l’INPI le </w:t>
      </w:r>
      <w:r w:rsidR="006D159E">
        <w:rPr>
          <w:rFonts w:ascii="Arial" w:hAnsi="Arial" w:cs="Arial"/>
          <w:sz w:val="22"/>
          <w:szCs w:val="22"/>
        </w:rPr>
        <w:t>01</w:t>
      </w:r>
      <w:r w:rsidR="005D7350" w:rsidRPr="008E1C29">
        <w:rPr>
          <w:rFonts w:ascii="Arial" w:hAnsi="Arial" w:cs="Arial"/>
          <w:sz w:val="22"/>
          <w:szCs w:val="22"/>
        </w:rPr>
        <w:t>/</w:t>
      </w:r>
      <w:r w:rsidR="006D159E">
        <w:rPr>
          <w:rFonts w:ascii="Arial" w:hAnsi="Arial" w:cs="Arial"/>
          <w:sz w:val="22"/>
          <w:szCs w:val="22"/>
        </w:rPr>
        <w:t>03</w:t>
      </w:r>
      <w:r w:rsidR="005D7350" w:rsidRPr="008E1C29">
        <w:rPr>
          <w:rFonts w:ascii="Arial" w:hAnsi="Arial" w:cs="Arial"/>
          <w:sz w:val="22"/>
          <w:szCs w:val="22"/>
        </w:rPr>
        <w:t>/</w:t>
      </w:r>
      <w:r w:rsidR="006D159E">
        <w:rPr>
          <w:rFonts w:ascii="Arial" w:hAnsi="Arial" w:cs="Arial"/>
          <w:sz w:val="22"/>
          <w:szCs w:val="22"/>
        </w:rPr>
        <w:t>2017</w:t>
      </w:r>
      <w:r w:rsidR="005D7350" w:rsidRPr="008E1C29">
        <w:rPr>
          <w:rFonts w:ascii="Arial" w:hAnsi="Arial" w:cs="Arial"/>
          <w:sz w:val="22"/>
          <w:szCs w:val="22"/>
        </w:rPr>
        <w:t xml:space="preserve"> sous le numéro </w:t>
      </w:r>
      <w:r w:rsidR="006D159E">
        <w:rPr>
          <w:rFonts w:ascii="Arial" w:hAnsi="Arial" w:cs="Arial"/>
          <w:sz w:val="22"/>
          <w:szCs w:val="22"/>
        </w:rPr>
        <w:t>4342114</w:t>
      </w:r>
      <w:r w:rsidR="00D80E64" w:rsidRPr="008E1C29">
        <w:rPr>
          <w:rFonts w:ascii="Arial" w:hAnsi="Arial" w:cs="Arial"/>
          <w:i/>
          <w:sz w:val="22"/>
          <w:szCs w:val="22"/>
        </w:rPr>
        <w:t>.</w:t>
      </w:r>
    </w:p>
    <w:p w14:paraId="103D9FA5" w14:textId="7AAD616F" w:rsidR="006D159E" w:rsidRPr="008E1C29" w:rsidRDefault="006D159E" w:rsidP="006D159E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8E1C29">
        <w:rPr>
          <w:rFonts w:ascii="Arial" w:hAnsi="Arial" w:cs="Arial"/>
          <w:sz w:val="22"/>
          <w:szCs w:val="22"/>
        </w:rPr>
        <w:t xml:space="preserve">arque </w:t>
      </w:r>
      <w:r w:rsidRPr="006D159E">
        <w:rPr>
          <w:rFonts w:ascii="Arial" w:hAnsi="Arial" w:cs="Arial"/>
          <w:b/>
          <w:bCs/>
          <w:sz w:val="22"/>
          <w:szCs w:val="22"/>
        </w:rPr>
        <w:t>WHEYGETAL</w:t>
      </w:r>
      <w:r w:rsidRPr="008E1C29">
        <w:rPr>
          <w:rFonts w:ascii="Arial" w:hAnsi="Arial" w:cs="Arial"/>
          <w:sz w:val="22"/>
          <w:szCs w:val="22"/>
        </w:rPr>
        <w:t xml:space="preserve"> enregistrée à l’INPI le </w:t>
      </w:r>
      <w:r>
        <w:rPr>
          <w:rFonts w:ascii="Arial" w:hAnsi="Arial" w:cs="Arial"/>
          <w:sz w:val="22"/>
          <w:szCs w:val="22"/>
        </w:rPr>
        <w:t>05/03/2017</w:t>
      </w:r>
      <w:r w:rsidRPr="008E1C29">
        <w:rPr>
          <w:rFonts w:ascii="Arial" w:hAnsi="Arial" w:cs="Arial"/>
          <w:sz w:val="22"/>
          <w:szCs w:val="22"/>
        </w:rPr>
        <w:t xml:space="preserve"> sous le numéro </w:t>
      </w:r>
      <w:r>
        <w:rPr>
          <w:rFonts w:ascii="Arial" w:hAnsi="Arial" w:cs="Arial"/>
          <w:sz w:val="22"/>
          <w:szCs w:val="22"/>
        </w:rPr>
        <w:t>4343056</w:t>
      </w:r>
      <w:r w:rsidRPr="008E1C29">
        <w:rPr>
          <w:rFonts w:ascii="Arial" w:hAnsi="Arial" w:cs="Arial"/>
          <w:i/>
          <w:sz w:val="22"/>
          <w:szCs w:val="22"/>
        </w:rPr>
        <w:t>.</w:t>
      </w:r>
    </w:p>
    <w:p w14:paraId="687FDD34" w14:textId="2F1A3F98" w:rsidR="006D159E" w:rsidRPr="008E1C29" w:rsidRDefault="006D159E" w:rsidP="006D159E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8E1C29">
        <w:rPr>
          <w:rFonts w:ascii="Arial" w:hAnsi="Arial" w:cs="Arial"/>
          <w:sz w:val="22"/>
          <w:szCs w:val="22"/>
        </w:rPr>
        <w:t xml:space="preserve">arque </w:t>
      </w:r>
      <w:r w:rsidRPr="006D159E">
        <w:rPr>
          <w:rFonts w:ascii="Arial" w:hAnsi="Arial" w:cs="Arial"/>
          <w:b/>
          <w:bCs/>
          <w:sz w:val="22"/>
          <w:szCs w:val="22"/>
        </w:rPr>
        <w:t>LA VEGAN COMPANY</w:t>
      </w:r>
      <w:r w:rsidRPr="008E1C29">
        <w:rPr>
          <w:rFonts w:ascii="Arial" w:hAnsi="Arial" w:cs="Arial"/>
          <w:sz w:val="22"/>
          <w:szCs w:val="22"/>
        </w:rPr>
        <w:t xml:space="preserve"> enregistrée à l’INPI le </w:t>
      </w:r>
      <w:r>
        <w:rPr>
          <w:rFonts w:ascii="Arial" w:hAnsi="Arial" w:cs="Arial"/>
          <w:sz w:val="22"/>
          <w:szCs w:val="22"/>
        </w:rPr>
        <w:t>20/01/2016</w:t>
      </w:r>
      <w:r w:rsidRPr="008E1C29">
        <w:rPr>
          <w:rFonts w:ascii="Arial" w:hAnsi="Arial" w:cs="Arial"/>
          <w:sz w:val="22"/>
          <w:szCs w:val="22"/>
        </w:rPr>
        <w:t xml:space="preserve"> sous le numéro </w:t>
      </w:r>
      <w:r>
        <w:rPr>
          <w:rFonts w:ascii="Arial" w:hAnsi="Arial" w:cs="Arial"/>
          <w:sz w:val="22"/>
          <w:szCs w:val="22"/>
        </w:rPr>
        <w:t>4242224</w:t>
      </w:r>
      <w:r w:rsidRPr="008E1C29">
        <w:rPr>
          <w:rFonts w:ascii="Arial" w:hAnsi="Arial" w:cs="Arial"/>
          <w:i/>
          <w:sz w:val="22"/>
          <w:szCs w:val="22"/>
        </w:rPr>
        <w:t>.</w:t>
      </w:r>
    </w:p>
    <w:p w14:paraId="1D06827D" w14:textId="6783FAEA" w:rsidR="006D159E" w:rsidRPr="008E1C29" w:rsidRDefault="006D159E" w:rsidP="006D159E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8E1C29">
        <w:rPr>
          <w:rFonts w:ascii="Arial" w:hAnsi="Arial" w:cs="Arial"/>
          <w:sz w:val="22"/>
          <w:szCs w:val="22"/>
        </w:rPr>
        <w:t xml:space="preserve">arque </w:t>
      </w:r>
      <w:r w:rsidRPr="006D159E">
        <w:rPr>
          <w:rFonts w:ascii="Arial" w:hAnsi="Arial" w:cs="Arial"/>
          <w:b/>
          <w:bCs/>
          <w:sz w:val="22"/>
          <w:szCs w:val="22"/>
        </w:rPr>
        <w:t>V</w:t>
      </w:r>
      <w:r w:rsidRPr="006D159E">
        <w:rPr>
          <w:rFonts w:ascii="Arial" w:hAnsi="Arial" w:cs="Arial"/>
          <w:b/>
          <w:bCs/>
          <w:sz w:val="22"/>
          <w:szCs w:val="22"/>
        </w:rPr>
        <w:t xml:space="preserve"> COMME VEGANE</w:t>
      </w:r>
      <w:r w:rsidRPr="008E1C29">
        <w:rPr>
          <w:rFonts w:ascii="Arial" w:hAnsi="Arial" w:cs="Arial"/>
          <w:sz w:val="22"/>
          <w:szCs w:val="22"/>
        </w:rPr>
        <w:t xml:space="preserve"> enregistrée à l’INPI le </w:t>
      </w:r>
      <w:r>
        <w:rPr>
          <w:rFonts w:ascii="Arial" w:hAnsi="Arial" w:cs="Arial"/>
          <w:sz w:val="22"/>
          <w:szCs w:val="22"/>
        </w:rPr>
        <w:t>10/06/2017</w:t>
      </w:r>
      <w:r w:rsidRPr="008E1C29">
        <w:rPr>
          <w:rFonts w:ascii="Arial" w:hAnsi="Arial" w:cs="Arial"/>
          <w:sz w:val="22"/>
          <w:szCs w:val="22"/>
        </w:rPr>
        <w:t xml:space="preserve"> sous le numéro </w:t>
      </w:r>
      <w:r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67661</w:t>
      </w:r>
      <w:r w:rsidRPr="008E1C29">
        <w:rPr>
          <w:rFonts w:ascii="Arial" w:hAnsi="Arial" w:cs="Arial"/>
          <w:i/>
          <w:sz w:val="22"/>
          <w:szCs w:val="22"/>
        </w:rPr>
        <w:t>.</w:t>
      </w:r>
    </w:p>
    <w:p w14:paraId="4D3DE409" w14:textId="36530711" w:rsidR="006D159E" w:rsidRPr="008E1C29" w:rsidRDefault="006D159E" w:rsidP="006D159E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8E1C29">
        <w:rPr>
          <w:rFonts w:ascii="Arial" w:hAnsi="Arial" w:cs="Arial"/>
          <w:sz w:val="22"/>
          <w:szCs w:val="22"/>
        </w:rPr>
        <w:t xml:space="preserve">arque </w:t>
      </w:r>
      <w:r w:rsidRPr="006D159E">
        <w:rPr>
          <w:rFonts w:ascii="Arial" w:hAnsi="Arial" w:cs="Arial"/>
          <w:b/>
          <w:bCs/>
          <w:sz w:val="22"/>
          <w:szCs w:val="22"/>
        </w:rPr>
        <w:t>WOUAH GRAS !</w:t>
      </w:r>
      <w:r w:rsidRPr="008E1C29">
        <w:rPr>
          <w:rFonts w:ascii="Arial" w:hAnsi="Arial" w:cs="Arial"/>
          <w:sz w:val="22"/>
          <w:szCs w:val="22"/>
        </w:rPr>
        <w:t xml:space="preserve"> enregistrée à l’INPI le </w:t>
      </w:r>
      <w:r>
        <w:rPr>
          <w:rFonts w:ascii="Arial" w:hAnsi="Arial" w:cs="Arial"/>
          <w:sz w:val="22"/>
          <w:szCs w:val="22"/>
        </w:rPr>
        <w:t xml:space="preserve">14/06/2016 </w:t>
      </w:r>
      <w:r w:rsidRPr="008E1C29">
        <w:rPr>
          <w:rFonts w:ascii="Arial" w:hAnsi="Arial" w:cs="Arial"/>
          <w:sz w:val="22"/>
          <w:szCs w:val="22"/>
        </w:rPr>
        <w:t xml:space="preserve">sous le numéro </w:t>
      </w:r>
      <w:r>
        <w:rPr>
          <w:rFonts w:ascii="Arial" w:hAnsi="Arial" w:cs="Arial"/>
          <w:sz w:val="22"/>
          <w:szCs w:val="22"/>
        </w:rPr>
        <w:t>4279965</w:t>
      </w:r>
      <w:r w:rsidRPr="008E1C29">
        <w:rPr>
          <w:rFonts w:ascii="Arial" w:hAnsi="Arial" w:cs="Arial"/>
          <w:i/>
          <w:sz w:val="22"/>
          <w:szCs w:val="22"/>
        </w:rPr>
        <w:t>.</w:t>
      </w:r>
    </w:p>
    <w:p w14:paraId="619689E7" w14:textId="77777777" w:rsidR="006D159E" w:rsidRPr="008E1C29" w:rsidRDefault="006D159E" w:rsidP="006D159E">
      <w:pPr>
        <w:pStyle w:val="Paragraphedeliste1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1E439A94" w14:textId="77777777" w:rsidR="00D80E64" w:rsidRPr="008E1C29" w:rsidRDefault="00D80E64" w:rsidP="00D700F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28DE6A6" w14:textId="77777777" w:rsidR="00D80E64" w:rsidRPr="008E1C29" w:rsidRDefault="00D80E64" w:rsidP="00D700F5">
      <w:pPr>
        <w:ind w:left="567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sz w:val="22"/>
          <w:szCs w:val="22"/>
        </w:rPr>
        <w:t>La cession de ces éléments est faite en l’état, aux risques et périls du cessionnaire, et sans autre garantie que celles de leur existence matérielle au jour de la cession.</w:t>
      </w:r>
    </w:p>
    <w:p w14:paraId="38D641B3" w14:textId="77777777" w:rsidR="00D80E64" w:rsidRPr="008E1C29" w:rsidRDefault="00D80E64" w:rsidP="00D700F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EA3503D" w14:textId="77777777" w:rsidR="00D80E64" w:rsidRPr="008E1C29" w:rsidRDefault="00D80E64" w:rsidP="00D700F5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8E1C29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14:paraId="2A49F054" w14:textId="77777777" w:rsidR="00D80E64" w:rsidRPr="008E1C29" w:rsidRDefault="00D80E64" w:rsidP="00D700F5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71959AE2" w14:textId="1FE82F76" w:rsidR="00D80E64" w:rsidRPr="008E1C29" w:rsidRDefault="00D80E64" w:rsidP="00D700F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sz w:val="22"/>
          <w:szCs w:val="22"/>
        </w:rPr>
        <w:t xml:space="preserve">A titre de garantie, l’offre </w:t>
      </w:r>
      <w:r w:rsidRPr="008E1C29">
        <w:rPr>
          <w:rFonts w:ascii="Arial" w:hAnsi="Arial" w:cs="Arial"/>
          <w:sz w:val="22"/>
          <w:szCs w:val="22"/>
          <w:u w:val="single"/>
        </w:rPr>
        <w:t>devra être accompagnée</w:t>
      </w:r>
      <w:r w:rsidRPr="008E1C29">
        <w:rPr>
          <w:rFonts w:ascii="Arial" w:hAnsi="Arial" w:cs="Arial"/>
          <w:sz w:val="22"/>
          <w:szCs w:val="22"/>
        </w:rPr>
        <w:t xml:space="preserve"> d’un </w:t>
      </w:r>
      <w:r w:rsidR="00AC5E06" w:rsidRPr="008E1C29">
        <w:rPr>
          <w:rFonts w:ascii="Arial" w:hAnsi="Arial" w:cs="Arial"/>
          <w:sz w:val="22"/>
          <w:szCs w:val="22"/>
        </w:rPr>
        <w:t>CHEQUE DE BANQUE</w:t>
      </w:r>
      <w:r w:rsidRPr="008E1C29">
        <w:rPr>
          <w:rFonts w:ascii="Arial" w:hAnsi="Arial" w:cs="Arial"/>
          <w:sz w:val="22"/>
          <w:szCs w:val="22"/>
        </w:rPr>
        <w:t xml:space="preserve"> du prix total offert, libellé à l’ordre de la SELARL </w:t>
      </w:r>
      <w:r w:rsidR="00BF43E5" w:rsidRPr="008E1C29">
        <w:rPr>
          <w:rFonts w:ascii="Arial" w:hAnsi="Arial" w:cs="Arial"/>
          <w:sz w:val="22"/>
          <w:szCs w:val="22"/>
        </w:rPr>
        <w:t>EKIP’</w:t>
      </w:r>
      <w:r w:rsidRPr="008E1C29">
        <w:rPr>
          <w:rFonts w:ascii="Arial" w:hAnsi="Arial" w:cs="Arial"/>
          <w:sz w:val="22"/>
          <w:szCs w:val="22"/>
        </w:rPr>
        <w:t xml:space="preserve"> ; ce dépôt restera acquis à la Liquidation Judiciaire en cas de </w:t>
      </w:r>
      <w:r w:rsidR="006D159E" w:rsidRPr="008E1C29">
        <w:rPr>
          <w:rFonts w:ascii="Arial" w:hAnsi="Arial" w:cs="Arial"/>
          <w:sz w:val="22"/>
          <w:szCs w:val="22"/>
        </w:rPr>
        <w:t>non-réalisation</w:t>
      </w:r>
      <w:r w:rsidRPr="008E1C29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14:paraId="1363BE2D" w14:textId="77777777" w:rsidR="005D7350" w:rsidRPr="008E1C29" w:rsidRDefault="005D7350" w:rsidP="00D700F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4837160" w14:textId="77777777" w:rsidR="005D7350" w:rsidRPr="008E1C29" w:rsidRDefault="005D7350" w:rsidP="005D735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sz w:val="22"/>
          <w:szCs w:val="22"/>
        </w:rPr>
        <w:t>Par ailleurs, l’offrant atteste avoir pris connaissance des dispositions</w:t>
      </w:r>
      <w:r w:rsidR="008E1C29">
        <w:rPr>
          <w:rFonts w:ascii="Arial" w:hAnsi="Arial" w:cs="Arial"/>
          <w:sz w:val="22"/>
          <w:szCs w:val="22"/>
        </w:rPr>
        <w:t>,</w:t>
      </w:r>
      <w:r w:rsidRPr="008E1C29">
        <w:rPr>
          <w:rFonts w:ascii="Arial" w:hAnsi="Arial" w:cs="Arial"/>
          <w:sz w:val="22"/>
          <w:szCs w:val="22"/>
        </w:rPr>
        <w:t xml:space="preserve"> relatives à la lutte contre le blanchiment de capitaux et le financement du terrorisme</w:t>
      </w:r>
      <w:r w:rsidR="008E1C29">
        <w:rPr>
          <w:rFonts w:ascii="Arial" w:hAnsi="Arial" w:cs="Arial"/>
          <w:sz w:val="22"/>
          <w:szCs w:val="22"/>
        </w:rPr>
        <w:t>,</w:t>
      </w:r>
      <w:r w:rsidRPr="008E1C29">
        <w:rPr>
          <w:rFonts w:ascii="Arial" w:hAnsi="Arial" w:cs="Arial"/>
          <w:sz w:val="22"/>
          <w:szCs w:val="22"/>
        </w:rPr>
        <w:t xml:space="preserve"> visées par les articles L.561-1 à L.574-4 du code monétaire et financier modifiées par l’ordonnance n°2009-104 du 30/01/2009, et déclare à ce titre :</w:t>
      </w:r>
    </w:p>
    <w:p w14:paraId="71A17672" w14:textId="77777777" w:rsidR="005D7350" w:rsidRPr="008E1C29" w:rsidRDefault="005D7350" w:rsidP="005D7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49D5F2" w14:textId="77777777" w:rsidR="005D7350" w:rsidRPr="008E1C29" w:rsidRDefault="005D7350" w:rsidP="005D735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t>que les fonds engagés par lui ne proviennent pas d’une infraction passible d’une peine privative de liberté supérieure à un an ou ne participent pas au financement du terrorisme (article L.561-15-I 1</w:t>
      </w:r>
      <w:r w:rsidRPr="008E1C29">
        <w:rPr>
          <w:rFonts w:ascii="Arial" w:hAnsi="Arial" w:cs="Arial"/>
          <w:i/>
          <w:sz w:val="22"/>
          <w:szCs w:val="22"/>
          <w:vertAlign w:val="superscript"/>
        </w:rPr>
        <w:t>er</w:t>
      </w:r>
      <w:r w:rsidRPr="008E1C29">
        <w:rPr>
          <w:rFonts w:ascii="Arial" w:hAnsi="Arial" w:cs="Arial"/>
          <w:i/>
          <w:sz w:val="22"/>
          <w:szCs w:val="22"/>
        </w:rPr>
        <w:t xml:space="preserve"> alinéa)</w:t>
      </w:r>
    </w:p>
    <w:p w14:paraId="5DA1795B" w14:textId="77777777" w:rsidR="005D7350" w:rsidRPr="008E1C29" w:rsidRDefault="005D7350" w:rsidP="005D7350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i/>
          <w:sz w:val="22"/>
          <w:szCs w:val="22"/>
        </w:rPr>
      </w:pPr>
    </w:p>
    <w:p w14:paraId="16B98D19" w14:textId="77777777" w:rsidR="005D7350" w:rsidRPr="008E1C29" w:rsidRDefault="005D7350" w:rsidP="005D735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t>que les opérations envisagées dans le cadre de la cession ne sont pas liées au blanchiment des capitaux ou blanchiment du terrorisme (article L.561-16 1er alinéa).</w:t>
      </w:r>
    </w:p>
    <w:p w14:paraId="6766C747" w14:textId="77777777" w:rsidR="005D7350" w:rsidRPr="008E1C29" w:rsidRDefault="005D7350" w:rsidP="00D700F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CF7EEC5" w14:textId="77777777" w:rsidR="00D80E64" w:rsidRPr="008E1C29" w:rsidRDefault="00A54158" w:rsidP="00D700F5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sz w:val="22"/>
          <w:szCs w:val="22"/>
        </w:rPr>
        <w:t>A</w:t>
      </w:r>
      <w:r w:rsidR="00D80E64" w:rsidRPr="008E1C29">
        <w:rPr>
          <w:rFonts w:ascii="Arial" w:hAnsi="Arial" w:cs="Arial"/>
          <w:sz w:val="22"/>
          <w:szCs w:val="22"/>
        </w:rPr>
        <w:t>ucune somme complémentaire ne devra être versée à quiconque, sous quelque forme que ce soit, pour quelque motif que ce soit, à l’exception cependant des éventuelles commissions d'agence immobilière, des remboursements des dépôts de garantie, ou des frais, droits et honoraires d'acte liés aux opérations de cession.</w:t>
      </w:r>
    </w:p>
    <w:p w14:paraId="7E8FDEB1" w14:textId="77777777" w:rsidR="00D80E64" w:rsidRPr="008E1C29" w:rsidRDefault="00D80E64" w:rsidP="00D700F5">
      <w:pPr>
        <w:jc w:val="both"/>
        <w:rPr>
          <w:rFonts w:ascii="Arial" w:hAnsi="Arial" w:cs="Arial"/>
          <w:sz w:val="22"/>
          <w:szCs w:val="22"/>
        </w:rPr>
      </w:pPr>
    </w:p>
    <w:p w14:paraId="705F387D" w14:textId="77777777" w:rsidR="00D80E64" w:rsidRPr="008E1C29" w:rsidRDefault="00D80E64" w:rsidP="00D700F5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8E1C29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14:paraId="10070DEC" w14:textId="77777777" w:rsidR="00D80E64" w:rsidRPr="008E1C29" w:rsidRDefault="00D80E64" w:rsidP="00D700F5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79ADC99C" w14:textId="77777777" w:rsidR="0033228B" w:rsidRPr="008E1C29" w:rsidRDefault="0033228B" w:rsidP="0033228B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8E1C29">
        <w:rPr>
          <w:rFonts w:ascii="Arial" w:hAnsi="Arial" w:cs="Arial"/>
          <w:sz w:val="22"/>
          <w:szCs w:val="22"/>
        </w:rPr>
        <w:t>cession</w:t>
      </w:r>
      <w:proofErr w:type="spellEnd"/>
      <w:r w:rsidRPr="008E1C29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8E1C29">
        <w:rPr>
          <w:rFonts w:ascii="Arial" w:hAnsi="Arial" w:cs="Arial"/>
          <w:b/>
          <w:sz w:val="22"/>
          <w:szCs w:val="22"/>
        </w:rPr>
        <w:t xml:space="preserve"> </w:t>
      </w:r>
      <w:r w:rsidRPr="008E1C29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14:paraId="1B1C4C54" w14:textId="77777777" w:rsidR="0033228B" w:rsidRPr="008E1C29" w:rsidRDefault="0033228B" w:rsidP="0033228B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27A8E04C" w14:textId="77777777" w:rsidR="0033228B" w:rsidRPr="008E1C29" w:rsidRDefault="0033228B" w:rsidP="0033228B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E1C29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8E1C29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14:paraId="14B19CC7" w14:textId="77777777" w:rsidR="0033228B" w:rsidRPr="008E1C29" w:rsidRDefault="0033228B" w:rsidP="0033228B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7CD8379C" w14:textId="77777777" w:rsidR="0033228B" w:rsidRPr="008E1C29" w:rsidRDefault="0033228B" w:rsidP="0033228B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8E1C29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14:paraId="0DDA5A27" w14:textId="77777777" w:rsidR="0033228B" w:rsidRPr="008E1C29" w:rsidRDefault="0033228B" w:rsidP="0033228B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CC15506" w14:textId="77777777" w:rsidR="0033228B" w:rsidRPr="008E1C29" w:rsidRDefault="0033228B" w:rsidP="0033228B">
      <w:pPr>
        <w:widowControl w:val="0"/>
        <w:tabs>
          <w:tab w:val="left" w:pos="694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8E1C29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8E1C29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8E1C29">
        <w:rPr>
          <w:rFonts w:ascii="Arial" w:hAnsi="Arial" w:cs="Arial"/>
          <w:i/>
          <w:iCs/>
          <w:sz w:val="22"/>
          <w:szCs w:val="22"/>
        </w:rPr>
        <w:t>(etc.)</w:t>
      </w:r>
      <w:r w:rsidRPr="008E1C29">
        <w:rPr>
          <w:rFonts w:ascii="Arial" w:hAnsi="Arial" w:cs="Arial"/>
          <w:sz w:val="22"/>
          <w:szCs w:val="22"/>
        </w:rPr>
        <w:t> :</w:t>
      </w:r>
    </w:p>
    <w:p w14:paraId="6FE78C43" w14:textId="77777777" w:rsidR="0033228B" w:rsidRPr="008E1C29" w:rsidRDefault="0033228B" w:rsidP="0033228B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0FCD250" w14:textId="77777777" w:rsidR="0033228B" w:rsidRPr="008E1C29" w:rsidRDefault="0033228B" w:rsidP="0033228B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8E1C29">
        <w:rPr>
          <w:rFonts w:ascii="Arial" w:hAnsi="Arial" w:cs="Arial"/>
          <w:i/>
          <w:iCs/>
          <w:sz w:val="22"/>
          <w:szCs w:val="22"/>
        </w:rPr>
        <w:t xml:space="preserve">« la cession de gré à gré des éléments subsistant du fonds de commerce désignés dans la présente offre au profit de _ _ _ _ _ _ _ _, agissant tant à pour son propre compte, que pour le compte d’une personne morale qu’il se propose de constituer </w:t>
      </w:r>
      <w:r w:rsidRPr="008E1C29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8E1C29">
        <w:rPr>
          <w:rFonts w:ascii="Arial" w:hAnsi="Arial" w:cs="Arial"/>
          <w:i/>
          <w:iCs/>
          <w:sz w:val="22"/>
          <w:szCs w:val="22"/>
        </w:rPr>
        <w:t> ».</w:t>
      </w:r>
    </w:p>
    <w:p w14:paraId="1E1D172A" w14:textId="77777777" w:rsidR="0033228B" w:rsidRPr="008E1C29" w:rsidRDefault="0033228B" w:rsidP="0033228B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5D0E6067" w14:textId="77777777" w:rsidR="0033228B" w:rsidRPr="008E1C29" w:rsidRDefault="0033228B" w:rsidP="0033228B">
      <w:pPr>
        <w:pStyle w:val="Paragraphedeliste1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8E1C29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8E1C29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14:paraId="0B952776" w14:textId="77777777" w:rsidR="00D80E64" w:rsidRPr="008E1C29" w:rsidRDefault="00D80E64" w:rsidP="00D700F5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74179DC0" w14:textId="77777777" w:rsidR="005D7350" w:rsidRPr="008E1C29" w:rsidRDefault="005D7350" w:rsidP="005D7350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r w:rsidR="00593852">
        <w:rPr>
          <w:rFonts w:ascii="Arial" w:hAnsi="Arial" w:cs="Arial"/>
          <w:b/>
          <w:bCs/>
          <w:smallCaps/>
          <w:sz w:val="22"/>
          <w:szCs w:val="22"/>
          <w:u w:val="single"/>
        </w:rPr>
        <w:t>renouvellement</w:t>
      </w: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</w:p>
    <w:p w14:paraId="490BBE51" w14:textId="77777777" w:rsidR="005D7350" w:rsidRPr="008E1C29" w:rsidRDefault="005D7350" w:rsidP="005D7350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2911519" w14:textId="40545907" w:rsidR="00BE6954" w:rsidRPr="006D159E" w:rsidRDefault="00593852" w:rsidP="00BE6954">
      <w:pPr>
        <w:tabs>
          <w:tab w:val="left" w:pos="567"/>
        </w:tabs>
        <w:spacing w:after="200"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D159E">
        <w:rPr>
          <w:rFonts w:ascii="Arial" w:hAnsi="Arial" w:cs="Arial"/>
          <w:b/>
          <w:bCs/>
          <w:sz w:val="22"/>
          <w:szCs w:val="22"/>
        </w:rPr>
        <w:t>Le cas échéant, le cessionnaire s’engage à faire son affaire personne</w:t>
      </w:r>
      <w:r w:rsidR="00CC57DB" w:rsidRPr="006D159E">
        <w:rPr>
          <w:rFonts w:ascii="Arial" w:hAnsi="Arial" w:cs="Arial"/>
          <w:b/>
          <w:bCs/>
          <w:sz w:val="22"/>
          <w:szCs w:val="22"/>
        </w:rPr>
        <w:t>lle</w:t>
      </w:r>
      <w:r w:rsidRPr="006D159E">
        <w:rPr>
          <w:rFonts w:ascii="Arial" w:hAnsi="Arial" w:cs="Arial"/>
          <w:b/>
          <w:bCs/>
          <w:sz w:val="22"/>
          <w:szCs w:val="22"/>
        </w:rPr>
        <w:t xml:space="preserve"> du renouvellement éventuel de la marque, ce à </w:t>
      </w:r>
      <w:r w:rsidR="00A36B2D" w:rsidRPr="006D159E">
        <w:rPr>
          <w:rFonts w:ascii="Arial" w:hAnsi="Arial" w:cs="Arial"/>
          <w:b/>
          <w:bCs/>
          <w:sz w:val="22"/>
          <w:szCs w:val="22"/>
        </w:rPr>
        <w:t>s</w:t>
      </w:r>
      <w:r w:rsidRPr="006D159E">
        <w:rPr>
          <w:rFonts w:ascii="Arial" w:hAnsi="Arial" w:cs="Arial"/>
          <w:b/>
          <w:bCs/>
          <w:sz w:val="22"/>
          <w:szCs w:val="22"/>
        </w:rPr>
        <w:t>es frais et sans recours contre la liquidation judiciaire</w:t>
      </w:r>
      <w:r w:rsidR="0095231A" w:rsidRPr="006D159E">
        <w:rPr>
          <w:rFonts w:ascii="Arial" w:hAnsi="Arial" w:cs="Arial"/>
          <w:b/>
          <w:bCs/>
          <w:sz w:val="22"/>
          <w:szCs w:val="22"/>
        </w:rPr>
        <w:t xml:space="preserve"> à compter de la date de </w:t>
      </w:r>
      <w:r w:rsidR="006D159E" w:rsidRPr="006D159E">
        <w:rPr>
          <w:rFonts w:ascii="Arial" w:hAnsi="Arial" w:cs="Arial"/>
          <w:b/>
          <w:bCs/>
          <w:sz w:val="22"/>
          <w:szCs w:val="22"/>
        </w:rPr>
        <w:t>cession</w:t>
      </w:r>
      <w:r w:rsidRPr="006D159E">
        <w:rPr>
          <w:rFonts w:ascii="Arial" w:hAnsi="Arial" w:cs="Arial"/>
          <w:b/>
          <w:bCs/>
          <w:sz w:val="22"/>
          <w:szCs w:val="22"/>
        </w:rPr>
        <w:t>.</w:t>
      </w:r>
    </w:p>
    <w:p w14:paraId="72E33A98" w14:textId="77777777" w:rsidR="00310104" w:rsidRDefault="00310104" w:rsidP="00310104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5</w:t>
      </w: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litiges</w:t>
      </w: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</w:p>
    <w:p w14:paraId="124BC33F" w14:textId="77777777" w:rsidR="006B3D05" w:rsidRPr="008E1C29" w:rsidRDefault="006B3D05" w:rsidP="00310104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7F8DFC42" w14:textId="32101429" w:rsidR="00310104" w:rsidRDefault="00310104" w:rsidP="00310104">
      <w:pPr>
        <w:tabs>
          <w:tab w:val="left" w:pos="567"/>
        </w:tabs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cas échéant, le cessionnaire s’engage à supporter tous risques de quelque nature que ce soit, et tout particulièrement les actions en concurrence déloyale et contrefaçon qui pourraient être initiées après </w:t>
      </w:r>
      <w:r w:rsidR="006D159E">
        <w:rPr>
          <w:rFonts w:ascii="Arial" w:hAnsi="Arial" w:cs="Arial"/>
          <w:sz w:val="22"/>
          <w:szCs w:val="22"/>
        </w:rPr>
        <w:t>la date de cession</w:t>
      </w:r>
      <w:r>
        <w:rPr>
          <w:rFonts w:ascii="Arial" w:hAnsi="Arial" w:cs="Arial"/>
          <w:sz w:val="22"/>
          <w:szCs w:val="22"/>
        </w:rPr>
        <w:t>, et ce sans recours contre la liquidation judiciaire.</w:t>
      </w:r>
    </w:p>
    <w:p w14:paraId="05136EE9" w14:textId="77777777" w:rsidR="005D7350" w:rsidRPr="008E1C29" w:rsidRDefault="005D7350" w:rsidP="005D7350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</w:t>
      </w:r>
      <w:r w:rsidR="00310104">
        <w:rPr>
          <w:rFonts w:ascii="Arial" w:hAnsi="Arial" w:cs="Arial"/>
          <w:b/>
          <w:bCs/>
          <w:smallCaps/>
          <w:sz w:val="22"/>
          <w:szCs w:val="22"/>
          <w:u w:val="single"/>
        </w:rPr>
        <w:t>6</w:t>
      </w:r>
      <w:r w:rsidRPr="008E1C29">
        <w:rPr>
          <w:rFonts w:ascii="Arial" w:hAnsi="Arial" w:cs="Arial"/>
          <w:bCs/>
          <w:smallCaps/>
          <w:sz w:val="22"/>
          <w:szCs w:val="22"/>
          <w:u w:val="single"/>
        </w:rPr>
        <w:t xml:space="preserve"> -</w:t>
      </w:r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frais imputables </w:t>
      </w:r>
      <w:proofErr w:type="spellStart"/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>a</w:t>
      </w:r>
      <w:proofErr w:type="spellEnd"/>
      <w:r w:rsidRPr="008E1C29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l’acquéreur</w:t>
      </w:r>
    </w:p>
    <w:p w14:paraId="559288BB" w14:textId="77777777" w:rsidR="005D7350" w:rsidRPr="008E1C29" w:rsidRDefault="005D7350" w:rsidP="005D7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1944E97" w14:textId="77777777" w:rsidR="005D7350" w:rsidRPr="008E1C29" w:rsidRDefault="005D7350" w:rsidP="005D7350">
      <w:pPr>
        <w:widowControl w:val="0"/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E1C29">
        <w:rPr>
          <w:rFonts w:ascii="Arial" w:hAnsi="Arial" w:cs="Arial"/>
          <w:sz w:val="22"/>
          <w:szCs w:val="22"/>
        </w:rPr>
        <w:t xml:space="preserve">L’ensemble des frais liés à la cession, les honoraires de rédaction d’acte </w:t>
      </w:r>
      <w:r w:rsidRPr="008E1C29">
        <w:rPr>
          <w:rFonts w:ascii="Arial" w:hAnsi="Arial" w:cs="Arial"/>
          <w:b/>
          <w:sz w:val="22"/>
          <w:szCs w:val="22"/>
          <w:u w:val="single"/>
        </w:rPr>
        <w:t>en ce compris les honoraires du conseil du cessionnaire mais également les honoraires du conseil du cédant</w:t>
      </w:r>
      <w:r w:rsidRPr="008E1C29">
        <w:rPr>
          <w:rFonts w:ascii="Arial" w:hAnsi="Arial" w:cs="Arial"/>
          <w:sz w:val="22"/>
          <w:szCs w:val="22"/>
        </w:rPr>
        <w:t>, ainsi que tous les droits, taxes et autres débours qui pourront en résulter, sont à la charge de l’acquéreur, qui s’y oblige.</w:t>
      </w:r>
    </w:p>
    <w:p w14:paraId="6197DCD5" w14:textId="77777777" w:rsidR="005D7350" w:rsidRDefault="005D7350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A73E1FA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32410247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6121CF20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3B529FA9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58794D3C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72ED93C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6E94968F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22DE779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7867F7D2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44D65FA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6F66D2D2" w14:textId="77777777" w:rsidR="006D159E" w:rsidRPr="008E1C29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19FFB976" w14:textId="77777777" w:rsidR="005D7350" w:rsidRDefault="005D7350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5861236C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7C862524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1265FC91" w14:textId="77777777" w:rsidR="006D159E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53CB1E8E" w14:textId="77777777" w:rsidR="006D159E" w:rsidRPr="008E1C29" w:rsidRDefault="006D159E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27AB4CB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lastRenderedPageBreak/>
        <w:t>Je soussigné(e)…………………………………………………………………………………</w:t>
      </w:r>
    </w:p>
    <w:p w14:paraId="387689D1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3691E800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14:paraId="167E2703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0AB5DDC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14:paraId="493C6423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CDA7ACB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t>Pour valoir ce que de droit.</w:t>
      </w:r>
    </w:p>
    <w:p w14:paraId="54A58826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6D6501CD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t>Fait à :</w:t>
      </w:r>
    </w:p>
    <w:p w14:paraId="57031A2B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D0FD7D6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8E1C29">
        <w:rPr>
          <w:rFonts w:ascii="Arial" w:hAnsi="Arial" w:cs="Arial"/>
          <w:i/>
          <w:sz w:val="22"/>
          <w:szCs w:val="22"/>
        </w:rPr>
        <w:t>Le :</w:t>
      </w:r>
    </w:p>
    <w:p w14:paraId="53D7FC04" w14:textId="77777777" w:rsidR="00D80E64" w:rsidRPr="008E1C29" w:rsidRDefault="00D80E64" w:rsidP="00D700F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1FEC060A" w14:textId="77777777" w:rsidR="00D80E64" w:rsidRPr="008E1C29" w:rsidRDefault="00D80E64" w:rsidP="002F0BF5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8E1C29">
        <w:rPr>
          <w:rFonts w:ascii="Arial" w:hAnsi="Arial" w:cs="Arial"/>
          <w:i/>
          <w:sz w:val="22"/>
          <w:szCs w:val="22"/>
        </w:rPr>
        <w:t>Signature :</w:t>
      </w:r>
    </w:p>
    <w:sectPr w:rsidR="00D80E64" w:rsidRPr="008E1C29" w:rsidSect="008E1C29">
      <w:headerReference w:type="default" r:id="rId8"/>
      <w:footerReference w:type="default" r:id="rId9"/>
      <w:footerReference w:type="first" r:id="rId10"/>
      <w:pgSz w:w="11907" w:h="16840"/>
      <w:pgMar w:top="646" w:right="1418" w:bottom="1021" w:left="851" w:header="357" w:footer="539" w:gutter="0"/>
      <w:cols w:space="720"/>
      <w:noEndnote/>
      <w:titlePg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5458" w14:textId="77777777" w:rsidR="002D1EA5" w:rsidRDefault="002D1EA5" w:rsidP="00677591">
      <w:r>
        <w:separator/>
      </w:r>
    </w:p>
  </w:endnote>
  <w:endnote w:type="continuationSeparator" w:id="0">
    <w:p w14:paraId="0AE5B49A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0836" w14:textId="77777777" w:rsidR="00D80E64" w:rsidRDefault="00D80E6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="0018107C" w:rsidRPr="0018107C">
      <w:rPr>
        <w:rFonts w:ascii="Cambria" w:hAnsi="Cambria"/>
        <w:noProof/>
      </w:rPr>
      <w:t>2</w:t>
    </w:r>
    <w:r w:rsidR="00303C09">
      <w:rPr>
        <w:rFonts w:ascii="Cambria" w:hAnsi="Cambria"/>
        <w:noProof/>
      </w:rPr>
      <w:fldChar w:fldCharType="end"/>
    </w:r>
  </w:p>
  <w:p w14:paraId="23B3E599" w14:textId="77777777" w:rsidR="00D80E64" w:rsidRDefault="00D80E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AD06" w14:textId="77777777" w:rsidR="008E1C29" w:rsidRDefault="008E1C29" w:rsidP="008E1C29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8107C" w:rsidRPr="0018107C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584DA3BB" w14:textId="77777777" w:rsidR="008E1C29" w:rsidRDefault="008E1C29" w:rsidP="008E1C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97EB" w14:textId="77777777" w:rsidR="002D1EA5" w:rsidRDefault="002D1EA5" w:rsidP="00677591">
      <w:r>
        <w:separator/>
      </w:r>
    </w:p>
  </w:footnote>
  <w:footnote w:type="continuationSeparator" w:id="0">
    <w:p w14:paraId="0F229F24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BF0F" w14:textId="77777777" w:rsidR="00D80E64" w:rsidRDefault="00D80E6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0530863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657344704">
    <w:abstractNumId w:val="8"/>
  </w:num>
  <w:num w:numId="3" w16cid:durableId="25328817">
    <w:abstractNumId w:val="5"/>
  </w:num>
  <w:num w:numId="4" w16cid:durableId="1012800713">
    <w:abstractNumId w:val="3"/>
  </w:num>
  <w:num w:numId="5" w16cid:durableId="2075739674">
    <w:abstractNumId w:val="4"/>
  </w:num>
  <w:num w:numId="6" w16cid:durableId="27071587">
    <w:abstractNumId w:val="2"/>
  </w:num>
  <w:num w:numId="7" w16cid:durableId="1490363663">
    <w:abstractNumId w:val="10"/>
  </w:num>
  <w:num w:numId="8" w16cid:durableId="1400522453">
    <w:abstractNumId w:val="9"/>
  </w:num>
  <w:num w:numId="9" w16cid:durableId="1552688849">
    <w:abstractNumId w:val="7"/>
  </w:num>
  <w:num w:numId="10" w16cid:durableId="2922983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60301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9203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661728">
    <w:abstractNumId w:val="1"/>
  </w:num>
  <w:num w:numId="14" w16cid:durableId="1195076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0446A"/>
    <w:rsid w:val="00010BD2"/>
    <w:rsid w:val="00036623"/>
    <w:rsid w:val="00036DFE"/>
    <w:rsid w:val="00042B7E"/>
    <w:rsid w:val="00043168"/>
    <w:rsid w:val="00064A6D"/>
    <w:rsid w:val="00065840"/>
    <w:rsid w:val="000674F8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107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15FB2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0104"/>
    <w:rsid w:val="00317759"/>
    <w:rsid w:val="0033228B"/>
    <w:rsid w:val="00335F5D"/>
    <w:rsid w:val="003361DA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1EEA"/>
    <w:rsid w:val="00483F09"/>
    <w:rsid w:val="00485B32"/>
    <w:rsid w:val="004925C0"/>
    <w:rsid w:val="00493B39"/>
    <w:rsid w:val="00495A26"/>
    <w:rsid w:val="004966A9"/>
    <w:rsid w:val="004A0B9D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93852"/>
    <w:rsid w:val="005A5322"/>
    <w:rsid w:val="005A6575"/>
    <w:rsid w:val="005B77D9"/>
    <w:rsid w:val="005D01EB"/>
    <w:rsid w:val="005D1704"/>
    <w:rsid w:val="005D7350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2ED0"/>
    <w:rsid w:val="006B3AB1"/>
    <w:rsid w:val="006B3D05"/>
    <w:rsid w:val="006D159E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89D"/>
    <w:rsid w:val="007B3DE4"/>
    <w:rsid w:val="007B4F00"/>
    <w:rsid w:val="007D0C26"/>
    <w:rsid w:val="007E5C31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1C29"/>
    <w:rsid w:val="008E6F0E"/>
    <w:rsid w:val="00917E87"/>
    <w:rsid w:val="00935CDE"/>
    <w:rsid w:val="0095231A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36B2D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70C4A"/>
    <w:rsid w:val="00B75CC5"/>
    <w:rsid w:val="00B85F0E"/>
    <w:rsid w:val="00BA153D"/>
    <w:rsid w:val="00BB7D54"/>
    <w:rsid w:val="00BE0CB7"/>
    <w:rsid w:val="00BE415E"/>
    <w:rsid w:val="00BE6954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E49"/>
    <w:rsid w:val="00CB2C6F"/>
    <w:rsid w:val="00CB643F"/>
    <w:rsid w:val="00CC17A3"/>
    <w:rsid w:val="00CC57DB"/>
    <w:rsid w:val="00CD30ED"/>
    <w:rsid w:val="00CD3FDC"/>
    <w:rsid w:val="00CD5390"/>
    <w:rsid w:val="00CE011C"/>
    <w:rsid w:val="00CE26A1"/>
    <w:rsid w:val="00CF3B2B"/>
    <w:rsid w:val="00CF5639"/>
    <w:rsid w:val="00D149B5"/>
    <w:rsid w:val="00D23345"/>
    <w:rsid w:val="00D262CF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E11DEA"/>
    <w:rsid w:val="00E156F9"/>
    <w:rsid w:val="00E21DD1"/>
    <w:rsid w:val="00E44AD1"/>
    <w:rsid w:val="00E46A9F"/>
    <w:rsid w:val="00E5008D"/>
    <w:rsid w:val="00E554BC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E3947"/>
    <w:rsid w:val="00F07F5B"/>
    <w:rsid w:val="00F21B11"/>
    <w:rsid w:val="00F32041"/>
    <w:rsid w:val="00F33E54"/>
    <w:rsid w:val="00F421CC"/>
    <w:rsid w:val="00F478A4"/>
    <w:rsid w:val="00F52FB2"/>
    <w:rsid w:val="00F530F5"/>
    <w:rsid w:val="00F57A73"/>
    <w:rsid w:val="00F64D65"/>
    <w:rsid w:val="00F75119"/>
    <w:rsid w:val="00F84DDE"/>
    <w:rsid w:val="00F8530D"/>
    <w:rsid w:val="00FA13FB"/>
    <w:rsid w:val="00FA2D1A"/>
    <w:rsid w:val="00FB328E"/>
    <w:rsid w:val="00FB32AA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D02CF4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46</cp:revision>
  <cp:lastPrinted>2012-07-05T10:29:00Z</cp:lastPrinted>
  <dcterms:created xsi:type="dcterms:W3CDTF">2013-02-06T07:50:00Z</dcterms:created>
  <dcterms:modified xsi:type="dcterms:W3CDTF">2025-08-22T09:33:00Z</dcterms:modified>
</cp:coreProperties>
</file>