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48265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03/07/2025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BRABANT-VICIANO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LOGIS DES SAVEURS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21 rue de la Gare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16260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CHASSENEUIL-SUR-BONNIEURE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