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0CC0DE3B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5E1A3C99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2F939825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SCEA DE MIEUSSENS</w:t>
      </w:r>
    </w:p>
    <w:p w:rsidRPr="0048000D" w:rsidR="00D80E64" w:rsidP="002D1EA5" w:rsidRDefault="00AC5E06" w14:paraId="4C407FC2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617217C8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E1B9E" w:rsidP="002E1B9E" w:rsidRDefault="002E1B9E" w14:paraId="001A8112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E1B9E" w:rsidP="002E1B9E" w:rsidRDefault="002E1B9E" w14:paraId="13D638D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="002E1B9E" w:rsidP="002E1B9E" w:rsidRDefault="002E1B9E" w14:paraId="1C4ED3B8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2E1B9E" w:rsidP="002E1B9E" w:rsidRDefault="002E1B9E" w14:paraId="171CEC41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="002E1B9E" w:rsidP="002E1B9E" w:rsidRDefault="002E1B9E" w14:paraId="4BA03E52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5D83BF48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dépend de l’actif de la liquidation judiciaire de la SCEA DE MIEUSSENS, les éléments mobiliers d’une activité de gavage de canards et culture céréalière, sur la base du procès-verbal d’inventaire dressé par le Commissaire de Justice en date du </w:t>
      </w:r>
      <w:r w:rsidRPr="002E1B9E">
        <w:rPr>
          <w:rFonts w:ascii="Arial" w:hAnsi="Arial" w:cs="Arial"/>
          <w:bCs/>
          <w:color w:val="000000"/>
          <w:sz w:val="22"/>
          <w:szCs w:val="22"/>
        </w:rPr>
        <w:t>07/03/2025.</w:t>
      </w:r>
    </w:p>
    <w:p w:rsidR="002E1B9E" w:rsidP="002E1B9E" w:rsidRDefault="002E1B9E" w14:paraId="224E11C9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280D23B0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="002E1B9E" w:rsidP="002E1B9E" w:rsidRDefault="002E1B9E" w14:paraId="1B1EDE59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0A44B3C8" w14:textId="77777777">
      <w:pPr>
        <w:pStyle w:val="Paragraphedeliste1"/>
        <w:numPr>
          <w:ilvl w:val="0"/>
          <w:numId w:val="15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="002E1B9E" w:rsidP="002E1B9E" w:rsidRDefault="002E1B9E" w14:paraId="08B1C305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2693559C" w14:textId="77777777">
      <w:pPr>
        <w:widowControl w:val="false"/>
        <w:numPr>
          <w:ilvl w:val="0"/>
          <w:numId w:val="15"/>
        </w:numPr>
        <w:autoSpaceDE w:val="false"/>
        <w:autoSpaceDN w:val="false"/>
        <w:adjustRightInd w:val="false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cession. </w:t>
      </w:r>
    </w:p>
    <w:p w:rsidR="002E1B9E" w:rsidP="002E1B9E" w:rsidRDefault="002E1B9E" w14:paraId="7D47FD63" w14:textId="77777777">
      <w:pPr>
        <w:pStyle w:val="Paragraphedeliste"/>
        <w:rPr>
          <w:rFonts w:ascii="Arial" w:hAnsi="Arial" w:cs="Arial"/>
          <w:b/>
          <w:bCs/>
          <w:sz w:val="22"/>
          <w:szCs w:val="22"/>
        </w:rPr>
      </w:pPr>
    </w:p>
    <w:p w:rsidR="002E1B9E" w:rsidP="002E1B9E" w:rsidRDefault="002E1B9E" w14:paraId="4DD0B640" w14:textId="42F8EC98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Etant précisé que les actifs inventoriés « sous réserve d’appartenir à la SCEA de MIEUSSENS » sont </w:t>
      </w:r>
      <w:r>
        <w:rPr>
          <w:rFonts w:ascii="Arial" w:hAnsi="Arial" w:cs="Arial"/>
          <w:b/>
          <w:bCs/>
          <w:sz w:val="22"/>
          <w:szCs w:val="22"/>
        </w:rPr>
        <w:t>expressément</w:t>
      </w:r>
      <w:r>
        <w:rPr>
          <w:rFonts w:ascii="Arial" w:hAnsi="Arial" w:cs="Arial"/>
          <w:b/>
          <w:bCs/>
          <w:sz w:val="22"/>
          <w:szCs w:val="22"/>
        </w:rPr>
        <w:t xml:space="preserve"> exclus du périmètre de la présente cession.</w:t>
      </w:r>
    </w:p>
    <w:p w:rsidR="002E1B9E" w:rsidP="002E1B9E" w:rsidRDefault="002E1B9E" w14:paraId="5AEC95AE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41372BA6" w14:textId="77777777">
      <w:pPr>
        <w:widowControl w:val="false"/>
        <w:numPr>
          <w:ilvl w:val="0"/>
          <w:numId w:val="15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="002E1B9E" w:rsidP="002E1B9E" w:rsidRDefault="002E1B9E" w14:paraId="7C92474F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12C690E5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66B169F2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="002E1B9E" w:rsidP="002E1B9E" w:rsidRDefault="002E1B9E" w14:paraId="3F3A5111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2E1B9E" w:rsidP="002E1B9E" w:rsidRDefault="002E1B9E" w14:paraId="3B44BF16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L’offre devra être </w:t>
      </w:r>
      <w:r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>
        <w:rPr>
          <w:rFonts w:ascii="Arial" w:hAnsi="Arial" w:cs="Arial"/>
          <w:sz w:val="22"/>
          <w:szCs w:val="22"/>
        </w:rPr>
        <w:t>.</w:t>
      </w:r>
    </w:p>
    <w:p w:rsidR="002E1B9E" w:rsidP="002E1B9E" w:rsidRDefault="002E1B9E" w14:paraId="57637486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2E1B9E" w:rsidP="002E1B9E" w:rsidRDefault="002E1B9E" w14:paraId="1D7A281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titre de garantie, l’offre </w:t>
      </w:r>
      <w:r>
        <w:rPr>
          <w:rFonts w:ascii="Arial" w:hAnsi="Arial" w:cs="Arial"/>
          <w:sz w:val="22"/>
          <w:szCs w:val="22"/>
          <w:u w:val="single"/>
        </w:rPr>
        <w:t>devra être accompagnée</w:t>
      </w:r>
      <w:r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non-réalisation de la cession du fait du cessionnaire, en considération du caractère ferme de l’offre formulée.</w:t>
      </w:r>
    </w:p>
    <w:p w:rsidR="002E1B9E" w:rsidP="002E1B9E" w:rsidRDefault="002E1B9E" w14:paraId="726124BD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13CB68D0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="002E1B9E" w:rsidP="002E1B9E" w:rsidRDefault="002E1B9E" w14:paraId="7D80BAAB" w14:textId="7777777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E1B9E" w:rsidP="002E1B9E" w:rsidRDefault="002E1B9E" w14:paraId="4E861A6C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2E1B9E" w:rsidP="002E1B9E" w:rsidRDefault="002E1B9E" w14:paraId="09B07515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518863E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="002E1B9E" w:rsidP="002E1B9E" w:rsidRDefault="002E1B9E" w14:paraId="786E1E89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33966AC0" w14:textId="77777777">
      <w:pPr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2C8A20B1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="002E1B9E" w:rsidP="002E1B9E" w:rsidRDefault="002E1B9E" w14:paraId="4A14F114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207170BF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présente </w:t>
      </w:r>
      <w:proofErr w:type="spellStart"/>
      <w:r>
        <w:rPr>
          <w:rFonts w:ascii="Arial" w:hAnsi="Arial" w:cs="Arial"/>
          <w:sz w:val="22"/>
          <w:szCs w:val="22"/>
        </w:rPr>
        <w:t>cession</w:t>
      </w:r>
      <w:proofErr w:type="spellEnd"/>
      <w:r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="002E1B9E" w:rsidP="002E1B9E" w:rsidRDefault="002E1B9E" w14:paraId="3AFF191E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6773638C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="002E1B9E" w:rsidP="002E1B9E" w:rsidRDefault="002E1B9E" w14:paraId="50BECEEB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4314FE2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="002E1B9E" w:rsidP="002E1B9E" w:rsidRDefault="002E1B9E" w14:paraId="17666CB8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4F6586D1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>
        <w:rPr>
          <w:rFonts w:ascii="Arial" w:hAnsi="Arial" w:cs="Arial"/>
          <w:sz w:val="22"/>
          <w:szCs w:val="22"/>
        </w:rPr>
        <w:t>, il convient de reprendre la formule ci-après, en indiquant</w:t>
      </w:r>
      <w:r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>
        <w:rPr>
          <w:rFonts w:ascii="Arial" w:hAnsi="Arial" w:cs="Arial"/>
          <w:i/>
          <w:iCs/>
          <w:sz w:val="22"/>
          <w:szCs w:val="22"/>
        </w:rPr>
        <w:t>(etc.)</w:t>
      </w:r>
      <w:r>
        <w:rPr>
          <w:rFonts w:ascii="Arial" w:hAnsi="Arial" w:cs="Arial"/>
          <w:sz w:val="22"/>
          <w:szCs w:val="22"/>
        </w:rPr>
        <w:t> :</w:t>
      </w:r>
    </w:p>
    <w:p w:rsidR="002E1B9E" w:rsidP="002E1B9E" w:rsidRDefault="002E1B9E" w14:paraId="04F1CDB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4B6D3AB2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« la cession de gré à gré des éléments mobiliers désignés dans la présente offre au profit de _ _ _ _ _ _ _ _, agissant tant à pour son propre compte, que pour le compte d’une personne morale qu’il se propose de constituer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>
        <w:rPr>
          <w:rFonts w:ascii="Arial" w:hAnsi="Arial" w:cs="Arial"/>
          <w:i/>
          <w:iCs/>
          <w:sz w:val="22"/>
          <w:szCs w:val="22"/>
        </w:rPr>
        <w:t> ».</w:t>
      </w:r>
    </w:p>
    <w:p w:rsidR="002E1B9E" w:rsidP="002E1B9E" w:rsidRDefault="002E1B9E" w14:paraId="3871A35E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="002E1B9E" w:rsidP="002E1B9E" w:rsidRDefault="002E1B9E" w14:paraId="7A952BC8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="002E1B9E" w:rsidP="002E1B9E" w:rsidRDefault="002E1B9E" w14:paraId="47BD814E" w14:textId="77777777">
      <w:pPr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4C166BA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="002E1B9E" w:rsidP="002E1B9E" w:rsidRDefault="002E1B9E" w14:paraId="132D734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2E1B9E" w:rsidP="002E1B9E" w:rsidRDefault="002E1B9E" w14:paraId="51AB99A5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="002E1B9E" w:rsidP="002E1B9E" w:rsidRDefault="002E1B9E" w14:paraId="3F3233A5" w14:textId="77777777">
      <w:pPr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03F41F94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2E1B9E" w:rsidR="002E1B9E" w:rsidP="002E1B9E" w:rsidRDefault="002E1B9E" w14:paraId="476C340D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2E1B9E" w:rsidR="002E1B9E" w:rsidP="002E1B9E" w:rsidRDefault="002E1B9E" w14:paraId="1D15B4E9" w14:textId="77777777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2E1B9E">
        <w:rPr>
          <w:rFonts w:ascii="Arial" w:hAnsi="Arial" w:cs="Arial"/>
          <w:color w:val="000000"/>
          <w:sz w:val="22"/>
          <w:szCs w:val="22"/>
        </w:rPr>
        <w:t xml:space="preserve">L’acquéreur s’engage à procéder à l’enlèvement du matériel au plus </w:t>
      </w:r>
      <w:r w:rsidRPr="002E1B9E">
        <w:rPr>
          <w:rFonts w:ascii="Arial" w:hAnsi="Arial" w:cs="Arial"/>
          <w:b/>
          <w:color w:val="000000"/>
          <w:sz w:val="22"/>
          <w:szCs w:val="22"/>
        </w:rPr>
        <w:t>tard 8 (huit) jours</w:t>
      </w:r>
      <w:r w:rsidRPr="002E1B9E">
        <w:rPr>
          <w:rFonts w:ascii="Arial" w:hAnsi="Arial" w:cs="Arial"/>
          <w:color w:val="000000"/>
          <w:sz w:val="22"/>
          <w:szCs w:val="22"/>
        </w:rPr>
        <w:t xml:space="preserve"> après la date de l’ordonnance autorisant la cession à son profit ou d’un un accord du bailleur permettant à l’acquéreur de disposer du local et décharger la liquidation judiciaire de l’occupation à compter du terme du délai de 8 jours visé plus haut.</w:t>
      </w:r>
    </w:p>
    <w:p w:rsidRPr="002E1B9E" w:rsidR="002E1B9E" w:rsidP="002E1B9E" w:rsidRDefault="002E1B9E" w14:paraId="64CA0E7B" w14:textId="77777777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Pr="002E1B9E" w:rsidR="002E1B9E" w:rsidP="002E1B9E" w:rsidRDefault="002E1B9E" w14:paraId="369A7B98" w14:textId="77777777">
      <w:pPr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2E1B9E">
        <w:rPr>
          <w:rFonts w:ascii="Arial" w:hAnsi="Arial" w:cs="Arial"/>
          <w:color w:val="000000"/>
          <w:sz w:val="22"/>
          <w:szCs w:val="22"/>
        </w:rPr>
        <w:t xml:space="preserve">A l’issue de ce délai, et à défaut d’enlèvement, l’acquéreur devra verser à la liquidation la somme journalière de </w:t>
      </w:r>
      <w:r w:rsidRPr="002E1B9E">
        <w:rPr>
          <w:rFonts w:ascii="Arial" w:hAnsi="Arial" w:cs="Arial"/>
          <w:b/>
          <w:color w:val="000000"/>
          <w:sz w:val="22"/>
          <w:szCs w:val="22"/>
        </w:rPr>
        <w:t>500 euros</w:t>
      </w:r>
      <w:r w:rsidRPr="002E1B9E">
        <w:rPr>
          <w:rFonts w:ascii="Arial" w:hAnsi="Arial" w:cs="Arial"/>
          <w:color w:val="000000"/>
          <w:sz w:val="22"/>
          <w:szCs w:val="22"/>
        </w:rPr>
        <w:t xml:space="preserve"> jusqu’à restitution effective des clés du local.</w:t>
      </w:r>
    </w:p>
    <w:p w:rsidR="002E1B9E" w:rsidP="002E1B9E" w:rsidRDefault="002E1B9E" w14:paraId="5F845A2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73842FA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 gardiennage dus au Commissaire de Justice.</w:t>
      </w:r>
    </w:p>
    <w:p w:rsidR="002E1B9E" w:rsidP="002E1B9E" w:rsidRDefault="002E1B9E" w14:paraId="312552E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7FE9CF43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="002E1B9E" w:rsidP="002E1B9E" w:rsidRDefault="002E1B9E" w14:paraId="47C146C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5CC45F6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="002E1B9E" w:rsidP="002E1B9E" w:rsidRDefault="002E1B9E" w14:paraId="748D1E4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64D0640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="002E1B9E" w:rsidP="002E1B9E" w:rsidRDefault="002E1B9E" w14:paraId="299A950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2A54B6CA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="002E1B9E" w:rsidP="002E1B9E" w:rsidRDefault="002E1B9E" w14:paraId="0EF53D86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714604DC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="002E1B9E" w:rsidP="002E1B9E" w:rsidRDefault="002E1B9E" w14:paraId="26355B3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67F8369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3853769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74F8F44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0DC0A3A3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3252554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1B9EF71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3C7AD75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4FA43391" w14:textId="77777777">
      <w:pPr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695B316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2E1B9E" w:rsidP="002E1B9E" w:rsidRDefault="002E1B9E" w14:paraId="6A82C2DC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2E1B9E" w:rsidP="002E1B9E" w:rsidRDefault="002E1B9E" w14:paraId="357A639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="002E1B9E" w:rsidP="002E1B9E" w:rsidRDefault="002E1B9E" w14:paraId="334B606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6DBD893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="002E1B9E" w:rsidP="002E1B9E" w:rsidRDefault="002E1B9E" w14:paraId="1B45AEE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5B53256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="002E1B9E" w:rsidP="002E1B9E" w:rsidRDefault="002E1B9E" w14:paraId="1FCE288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42F5633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Pour valoir ce que de droit.</w:t>
      </w:r>
    </w:p>
    <w:p w:rsidR="002E1B9E" w:rsidP="002E1B9E" w:rsidRDefault="002E1B9E" w14:paraId="5AEAFF5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0453148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Fait à :</w:t>
      </w:r>
    </w:p>
    <w:p w:rsidR="002E1B9E" w:rsidP="002E1B9E" w:rsidRDefault="002E1B9E" w14:paraId="02469FE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6A70871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 :</w:t>
      </w:r>
    </w:p>
    <w:p w:rsidR="002E1B9E" w:rsidP="002E1B9E" w:rsidRDefault="002E1B9E" w14:paraId="79FAEC4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2E1B9E" w:rsidP="002E1B9E" w:rsidRDefault="002E1B9E" w14:paraId="2A471A63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A64909" w:rsidRDefault="00D80E64" w14:paraId="7107397B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E30746" w:rsidRDefault="00D80E64" w14:paraId="5693442D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CE33" w14:textId="77777777" w:rsidR="002D1EA5" w:rsidRDefault="002D1EA5" w:rsidP="00677591">
      <w:r>
        <w:separator/>
      </w:r>
    </w:p>
  </w:endnote>
  <w:endnote w:type="continuationSeparator" w:id="0">
    <w:p w14:paraId="4BF6C803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4EA61E80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55ECE3A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A34E" w14:textId="77777777" w:rsidR="002D1EA5" w:rsidRDefault="002D1EA5" w:rsidP="00677591">
      <w:r>
        <w:separator/>
      </w:r>
    </w:p>
  </w:footnote>
  <w:footnote w:type="continuationSeparator" w:id="0">
    <w:p w14:paraId="0FB29423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790E053B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4251000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388990087">
    <w:abstractNumId w:val="8"/>
  </w:num>
  <w:num w:numId="3" w16cid:durableId="1341011231">
    <w:abstractNumId w:val="5"/>
  </w:num>
  <w:num w:numId="4" w16cid:durableId="1460224581">
    <w:abstractNumId w:val="3"/>
  </w:num>
  <w:num w:numId="5" w16cid:durableId="174810233">
    <w:abstractNumId w:val="4"/>
  </w:num>
  <w:num w:numId="6" w16cid:durableId="1928730618">
    <w:abstractNumId w:val="2"/>
  </w:num>
  <w:num w:numId="7" w16cid:durableId="1127941041">
    <w:abstractNumId w:val="10"/>
  </w:num>
  <w:num w:numId="8" w16cid:durableId="786435169">
    <w:abstractNumId w:val="9"/>
  </w:num>
  <w:num w:numId="9" w16cid:durableId="1855420557">
    <w:abstractNumId w:val="7"/>
  </w:num>
  <w:num w:numId="10" w16cid:durableId="50083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12292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625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883623">
    <w:abstractNumId w:val="1"/>
  </w:num>
  <w:num w:numId="14" w16cid:durableId="1427269661">
    <w:abstractNumId w:val="6"/>
  </w:num>
  <w:num w:numId="15" w16cid:durableId="18599308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26F83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E1B9E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556B4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2025-07-07T09:32:00Z</dcterms:modified>
</cp:coreProperties>
</file>