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4 (Apache licensed) using REFERENCE JAXB in Oracle Java 1.8.0_351 on Linux -->
    <w:p w:rsidRPr="0048000D" w:rsidR="00D80E64" w:rsidP="002D1EA5" w:rsidRDefault="00D80E64" w14:paraId="5C9E0F8C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Pr="0048000D" w:rsidR="00D80E64" w:rsidP="002D1EA5" w:rsidRDefault="00D008C0" w14:paraId="36C75A0F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Pr="0048000D" w:rsidR="00AC5E06" w:rsidP="002D1EA5" w:rsidRDefault="00AC5E06" w14:paraId="18D6B004" w14:textId="7777777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SARL MEUBLES DECO LAND</w:t>
      </w:r>
    </w:p>
    <w:p w:rsidRPr="0048000D" w:rsidR="00D80E64" w:rsidP="002D1EA5" w:rsidRDefault="00AC5E06" w14:paraId="7F2B56A0" w14:textId="04776B07">
      <w:pPr>
        <w:pStyle w:val="Titre3"/>
        <w:pBdr>
          <w:top w:val="double" w:color="0070C0" w:sz="4" w:space="1"/>
          <w:left w:val="double" w:color="0070C0" w:sz="4" w:space="4"/>
          <w:bottom w:val="double" w:color="0070C0" w:sz="4" w:space="1"/>
          <w:right w:val="double" w:color="0070C0" w:sz="4" w:space="4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>ARTICLE L.64</w:t>
      </w:r>
      <w:r w:rsidR="000B1E4C">
        <w:rPr>
          <w:rFonts w:ascii="Arial" w:hAnsi="Arial" w:cs="Arial"/>
          <w:smallCaps/>
          <w:color w:val="0070C0"/>
          <w:sz w:val="22"/>
          <w:szCs w:val="22"/>
        </w:rPr>
        <w:t>4-2</w:t>
      </w:r>
      <w:r w:rsidRPr="0048000D" w:rsidR="00D80E64">
        <w:rPr>
          <w:rFonts w:ascii="Arial" w:hAnsi="Arial" w:cs="Arial"/>
          <w:smallCaps/>
          <w:color w:val="0070C0"/>
          <w:sz w:val="22"/>
          <w:szCs w:val="22"/>
        </w:rPr>
        <w:t xml:space="preserve">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Pr="0048000D" w:rsidR="00D80E64" w:rsidP="00A64909" w:rsidRDefault="00D80E64" w14:paraId="3CA73BC6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76ACFA4F" w14:textId="7777777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48000D" w:rsidR="00D80E64" w:rsidP="00A64909" w:rsidRDefault="00D80E64" w14:paraId="650BB1AB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Pr="0048000D" w:rsidR="00AC5E06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Pr="0048000D" w:rsidR="00D80E64" w:rsidP="00A64909" w:rsidRDefault="00D80E64" w14:paraId="0CABC876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D80E64" w:rsidP="007B3DE4" w:rsidRDefault="00D80E64" w14:paraId="35361A74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80E64" w:rsidP="00B036AD" w:rsidRDefault="00D80E64" w14:paraId="77A1A7D5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E30746" w14:paraId="0FB09277" w14:textId="429FA1B2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SARL MEUBLES DECO LAND, </w:t>
      </w:r>
      <w:r w:rsidRPr="0048000D" w:rsidR="00D008C0">
        <w:rPr>
          <w:rFonts w:ascii="Arial" w:hAnsi="Arial" w:cs="Arial"/>
          <w:sz w:val="22"/>
          <w:szCs w:val="22"/>
        </w:rPr>
        <w:t xml:space="preserve">les éléments mobiliers et le stock subsistant d’une activité de </w:t>
      </w:r>
      <w:r w:rsidR="000B1E4C">
        <w:rPr>
          <w:rFonts w:ascii="Arial" w:hAnsi="Arial" w:cs="Arial"/>
          <w:sz w:val="22"/>
          <w:szCs w:val="22"/>
        </w:rPr>
        <w:t>r</w:t>
      </w:r>
      <w:r w:rsidRPr="0048000D" w:rsidR="00D008C0">
        <w:rPr>
          <w:rFonts w:ascii="Arial" w:hAnsi="Arial" w:cs="Arial"/>
          <w:sz w:val="22"/>
          <w:szCs w:val="22"/>
        </w:rPr>
        <w:t xml:space="preserve">estauration </w:t>
      </w:r>
      <w:r w:rsidR="000B1E4C">
        <w:rPr>
          <w:rFonts w:ascii="Arial" w:hAnsi="Arial" w:cs="Arial"/>
          <w:sz w:val="22"/>
          <w:szCs w:val="22"/>
        </w:rPr>
        <w:t xml:space="preserve">de </w:t>
      </w:r>
      <w:r w:rsidRPr="0048000D" w:rsidR="00D008C0">
        <w:rPr>
          <w:rFonts w:ascii="Arial" w:hAnsi="Arial" w:cs="Arial"/>
          <w:sz w:val="22"/>
          <w:szCs w:val="22"/>
        </w:rPr>
        <w:t xml:space="preserve">meubles, ébénisterie, sur la base du procès-verbal d’inventaire </w:t>
      </w:r>
      <w:r w:rsidR="00C9552A">
        <w:rPr>
          <w:rFonts w:ascii="Arial" w:hAnsi="Arial" w:cs="Arial"/>
          <w:sz w:val="22"/>
          <w:szCs w:val="22"/>
        </w:rPr>
        <w:t xml:space="preserve">dressé par le </w:t>
      </w:r>
      <w:r w:rsidR="000B1E4C">
        <w:rPr>
          <w:rFonts w:ascii="Arial" w:hAnsi="Arial" w:cs="Arial"/>
          <w:sz w:val="22"/>
          <w:szCs w:val="22"/>
        </w:rPr>
        <w:t>Liquidateur judiciaire.</w:t>
      </w:r>
    </w:p>
    <w:p w:rsidRPr="0048000D" w:rsidR="007E7878" w:rsidP="00D008C0" w:rsidRDefault="007E7878" w14:paraId="03EF8AEB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Pr="0048000D" w:rsidR="00D008C0" w:rsidP="00D008C0" w:rsidRDefault="00D008C0" w14:paraId="17B108E1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7DAE595B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exclus du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la cession</w:t>
      </w:r>
    </w:p>
    <w:p w:rsidRPr="0048000D" w:rsidR="00D008C0" w:rsidP="00D008C0" w:rsidRDefault="00D008C0" w14:paraId="24A6EC0D" w14:textId="77777777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32BA6918" w14:textId="77777777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Pr="0048000D" w:rsidR="00D008C0" w:rsidP="00D008C0" w:rsidRDefault="00D008C0" w14:paraId="345E844D" w14:textId="77777777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Pr="0048000D" w:rsidR="00D008C0" w:rsidP="00D008C0" w:rsidRDefault="00D008C0" w14:paraId="29065BDC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Le matériel en crédit-bail, location, dépôt ou objet d’un contrat de prêt, connu ou non à la date des présentes, et qui ne dépend pas de l’actif de la liquidation judiciaire, est exclu de 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> ;</w:t>
      </w:r>
    </w:p>
    <w:p w:rsidRPr="0048000D" w:rsidR="00D008C0" w:rsidP="00D008C0" w:rsidRDefault="00D008C0" w14:paraId="73FED13F" w14:textId="77777777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11AE6549" w14:textId="77777777">
      <w:pPr>
        <w:widowControl w:val="false"/>
        <w:numPr>
          <w:ilvl w:val="0"/>
          <w:numId w:val="14"/>
        </w:numPr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Pr="0048000D" w:rsidR="00D008C0" w:rsidP="00D008C0" w:rsidRDefault="00D008C0" w14:paraId="6A705DAF" w14:textId="77777777">
      <w:pPr>
        <w:widowControl w:val="false"/>
        <w:autoSpaceDE w:val="false"/>
        <w:autoSpaceDN w:val="false"/>
        <w:adjustRightInd w:val="false"/>
        <w:ind w:left="720"/>
        <w:jc w:val="both"/>
        <w:rPr>
          <w:rFonts w:ascii="Arial" w:hAnsi="Arial" w:cs="Arial"/>
          <w:sz w:val="22"/>
          <w:szCs w:val="22"/>
        </w:rPr>
      </w:pPr>
    </w:p>
    <w:p w:rsidRPr="0048000D" w:rsidR="00D80E64" w:rsidP="00D700F5" w:rsidRDefault="00D80E64" w14:paraId="73C6FD4E" w14:textId="77777777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33F08768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Pr="0048000D" w:rsidR="00E30746" w:rsidP="00E30746" w:rsidRDefault="00E30746" w14:paraId="2D87742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4080C28E" w14:textId="77777777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26B4A41E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7B08E744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</w:t>
      </w:r>
      <w:proofErr w:type="gramStart"/>
      <w:r w:rsidRPr="0048000D">
        <w:rPr>
          <w:rFonts w:ascii="Arial" w:hAnsi="Arial" w:cs="Arial"/>
          <w:sz w:val="22"/>
          <w:szCs w:val="22"/>
        </w:rPr>
        <w:t>non réalisation</w:t>
      </w:r>
      <w:proofErr w:type="gramEnd"/>
      <w:r w:rsidRPr="0048000D">
        <w:rPr>
          <w:rFonts w:ascii="Arial" w:hAnsi="Arial" w:cs="Arial"/>
          <w:sz w:val="22"/>
          <w:szCs w:val="22"/>
        </w:rPr>
        <w:t xml:space="preserve"> de la cession du fait du cessionnaire, en considération du caractère ferme de l’offre formulée.</w:t>
      </w:r>
    </w:p>
    <w:p w:rsidRPr="0048000D" w:rsidR="007E7878" w:rsidP="00E30746" w:rsidRDefault="007E7878" w14:paraId="1F9D09C6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D008C0" w:rsidP="00D008C0" w:rsidRDefault="00D008C0" w14:paraId="668CC453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Pr="0048000D" w:rsidR="007E7878" w:rsidP="00D008C0" w:rsidRDefault="007E7878" w14:paraId="4154845C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Pr="0048000D" w:rsidR="007E7878" w:rsidP="007E7878" w:rsidRDefault="007E7878" w14:paraId="62669FF3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:rsidRPr="0048000D" w:rsidR="007E7878" w:rsidP="00D008C0" w:rsidRDefault="007E7878" w14:paraId="16132803" w14:textId="77777777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P="00E30746" w:rsidRDefault="00E30746" w14:paraId="77F2C2CB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P="00E30746" w:rsidRDefault="0048000D" w14:paraId="3727DF6E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P="0048000D" w:rsidRDefault="0048000D" w14:paraId="0FB35834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Pr="0048000D" w:rsidR="0048000D" w:rsidP="00E30746" w:rsidRDefault="0048000D" w14:paraId="6E4B832D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1F44FB4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4A29E0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Pr="0048000D" w:rsidR="00E30746" w:rsidP="00E30746" w:rsidRDefault="00E30746" w14:paraId="1D966DFB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F06096E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La présente </w:t>
      </w:r>
      <w:proofErr w:type="spellStart"/>
      <w:r w:rsidRPr="0048000D">
        <w:rPr>
          <w:rFonts w:ascii="Arial" w:hAnsi="Arial" w:cs="Arial"/>
          <w:sz w:val="22"/>
          <w:szCs w:val="22"/>
        </w:rPr>
        <w:t>cession</w:t>
      </w:r>
      <w:proofErr w:type="spellEnd"/>
      <w:r w:rsidRPr="0048000D">
        <w:rPr>
          <w:rFonts w:ascii="Arial" w:hAnsi="Arial" w:cs="Arial"/>
          <w:sz w:val="22"/>
          <w:szCs w:val="22"/>
        </w:rPr>
        <w:t xml:space="preserve">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Pr="0048000D" w:rsidR="00E30746" w:rsidP="00E30746" w:rsidRDefault="00E30746" w14:paraId="15A4933C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5B12934" w14:textId="77777777">
      <w:pPr>
        <w:widowControl w:val="false"/>
        <w:autoSpaceDE w:val="false"/>
        <w:autoSpaceDN w:val="false"/>
        <w:adjustRightInd w:val="false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Pr="0048000D" w:rsidR="00E30746" w:rsidP="00E30746" w:rsidRDefault="00E30746" w14:paraId="5886A9DF" w14:textId="77777777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12FC520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Pr="0048000D" w:rsidR="00E30746" w:rsidP="00E30746" w:rsidRDefault="00E30746" w14:paraId="60AA32C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7C6B6B3C" w14:textId="77777777">
      <w:pPr>
        <w:widowControl w:val="false"/>
        <w:tabs>
          <w:tab w:val="left" w:pos="6943"/>
        </w:tabs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Pr="0048000D" w:rsidR="00E30746" w:rsidP="00E30746" w:rsidRDefault="00E30746" w14:paraId="3FFDE6AA" w14:textId="77777777">
      <w:pPr>
        <w:widowControl w:val="false"/>
        <w:autoSpaceDE w:val="false"/>
        <w:autoSpaceDN w:val="false"/>
        <w:adjustRightInd w:val="false"/>
        <w:ind w:left="567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A86E9FE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48000D">
        <w:rPr>
          <w:rFonts w:ascii="Arial" w:hAnsi="Arial" w:cs="Arial"/>
          <w:i/>
          <w:iCs/>
          <w:sz w:val="22"/>
          <w:szCs w:val="22"/>
        </w:rPr>
        <w:t>« </w:t>
      </w:r>
      <w:proofErr w:type="gramStart"/>
      <w:r w:rsidRPr="0048000D">
        <w:rPr>
          <w:rFonts w:ascii="Arial" w:hAnsi="Arial" w:cs="Arial"/>
          <w:i/>
          <w:iCs/>
          <w:sz w:val="22"/>
          <w:szCs w:val="22"/>
        </w:rPr>
        <w:t>la</w:t>
      </w:r>
      <w:proofErr w:type="gramEnd"/>
      <w:r w:rsidRPr="0048000D">
        <w:rPr>
          <w:rFonts w:ascii="Arial" w:hAnsi="Arial" w:cs="Arial"/>
          <w:i/>
          <w:iCs/>
          <w:sz w:val="22"/>
          <w:szCs w:val="22"/>
        </w:rPr>
        <w:t xml:space="preserve"> cession de gré à gré des éléments </w:t>
      </w:r>
      <w:r w:rsidR="00F5725F">
        <w:rPr>
          <w:rFonts w:ascii="Arial" w:hAnsi="Arial" w:cs="Arial"/>
          <w:i/>
          <w:iCs/>
          <w:sz w:val="22"/>
          <w:szCs w:val="22"/>
        </w:rPr>
        <w:t>mobiliers dé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Pr="0048000D" w:rsidR="00E30746" w:rsidP="00E30746" w:rsidRDefault="00E30746" w14:paraId="74CB6DC4" w14:textId="77777777">
      <w:pPr>
        <w:pStyle w:val="Paragraphedeliste1"/>
        <w:widowControl w:val="false"/>
        <w:autoSpaceDE w:val="false"/>
        <w:autoSpaceDN w:val="false"/>
        <w:adjustRightInd w:val="false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Pr="000B1E4C" w:rsidR="00E30746" w:rsidP="000B1E4C" w:rsidRDefault="00E30746" w14:paraId="3B3824CF" w14:textId="010B0408">
      <w:pPr>
        <w:pStyle w:val="Paragraphedeliste1"/>
        <w:widowControl w:val="false"/>
        <w:autoSpaceDE w:val="false"/>
        <w:autoSpaceDN w:val="false"/>
        <w:adjustRightInd w:val="false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Pr="0048000D" w:rsidR="00E30746" w:rsidP="00E30746" w:rsidRDefault="00E30746" w14:paraId="73E8DB0F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4728C1B0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4 – </w:t>
      </w:r>
      <w:proofErr w:type="spellStart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modalites</w:t>
      </w:r>
      <w:proofErr w:type="spellEnd"/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de cession</w:t>
      </w:r>
    </w:p>
    <w:p w:rsidRPr="0048000D" w:rsidR="00E30746" w:rsidP="00E30746" w:rsidRDefault="00E30746" w14:paraId="019B64DE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Pr="0048000D" w:rsidR="00E30746" w:rsidP="00E30746" w:rsidRDefault="00E30746" w14:paraId="417949A7" w14:textId="77777777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Pr="0048000D" w:rsidR="00E30746" w:rsidP="00E30746" w:rsidRDefault="00E30746" w14:paraId="650B5D90" w14:textId="77777777">
      <w:pPr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0115713" w14:textId="77777777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5 – modalités d’enlèvement</w:t>
      </w:r>
    </w:p>
    <w:p w:rsidRPr="0048000D" w:rsidR="00E30746" w:rsidP="00E30746" w:rsidRDefault="00E30746" w14:paraId="34462DBF" w14:textId="77777777">
      <w:pPr>
        <w:jc w:val="both"/>
        <w:rPr>
          <w:rFonts w:ascii="Arial" w:hAnsi="Arial" w:cs="Arial"/>
          <w:sz w:val="22"/>
          <w:szCs w:val="22"/>
        </w:rPr>
      </w:pPr>
    </w:p>
    <w:p w:rsidRPr="000B1E4C" w:rsidR="00E1378E" w:rsidP="00D008C0" w:rsidRDefault="00E30746" w14:paraId="0355DAEC" w14:textId="2E5AE46D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s’engage à procéder à l’enlèvemen</w:t>
      </w: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t </w:t>
      </w:r>
      <w:r w:rsidRPr="000B1E4C" w:rsidR="00D008C0">
        <w:rPr>
          <w:rFonts w:ascii="Arial" w:hAnsi="Arial" w:cs="Arial"/>
          <w:color w:val="000000" w:themeColor="text1"/>
          <w:sz w:val="22"/>
          <w:szCs w:val="22"/>
        </w:rPr>
        <w:t>du matériel</w:t>
      </w: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 au plus </w:t>
      </w:r>
      <w:r w:rsidRPr="000B1E4C">
        <w:rPr>
          <w:rFonts w:ascii="Arial" w:hAnsi="Arial" w:cs="Arial"/>
          <w:b/>
          <w:color w:val="000000" w:themeColor="text1"/>
          <w:sz w:val="22"/>
          <w:szCs w:val="22"/>
        </w:rPr>
        <w:t xml:space="preserve">tard </w:t>
      </w:r>
      <w:r w:rsidRPr="000B1E4C" w:rsidR="00D008C0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B1E4C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Pr="000B1E4C" w:rsidR="00D008C0">
        <w:rPr>
          <w:rFonts w:ascii="Arial" w:hAnsi="Arial" w:cs="Arial"/>
          <w:b/>
          <w:color w:val="000000" w:themeColor="text1"/>
          <w:sz w:val="22"/>
          <w:szCs w:val="22"/>
        </w:rPr>
        <w:t>huit</w:t>
      </w:r>
      <w:r w:rsidRPr="000B1E4C">
        <w:rPr>
          <w:rFonts w:ascii="Arial" w:hAnsi="Arial" w:cs="Arial"/>
          <w:b/>
          <w:color w:val="000000" w:themeColor="text1"/>
          <w:sz w:val="22"/>
          <w:szCs w:val="22"/>
        </w:rPr>
        <w:t>) jours</w:t>
      </w: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 après la date </w:t>
      </w:r>
      <w:r w:rsidRPr="000B1E4C" w:rsidR="000B1E4C">
        <w:rPr>
          <w:rFonts w:ascii="Arial" w:hAnsi="Arial" w:cs="Arial"/>
          <w:color w:val="000000" w:themeColor="text1"/>
          <w:sz w:val="22"/>
          <w:szCs w:val="22"/>
        </w:rPr>
        <w:t>autorisation de</w:t>
      </w: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 la cession</w:t>
      </w:r>
      <w:r w:rsidRPr="000B1E4C" w:rsidR="00D008C0">
        <w:rPr>
          <w:rFonts w:ascii="Arial" w:hAnsi="Arial" w:cs="Arial"/>
          <w:color w:val="000000" w:themeColor="text1"/>
          <w:sz w:val="22"/>
          <w:szCs w:val="22"/>
        </w:rPr>
        <w:t xml:space="preserve"> à son profit ou d’un un accord du bailleur permettant à l’acquéreur de disposer du local et décharger la liquidation judiciaire de l’occupation à compter du terme du délai de 8 jours visé plus haut.</w:t>
      </w:r>
    </w:p>
    <w:p w:rsidRPr="000B1E4C" w:rsidR="00D008C0" w:rsidP="00D008C0" w:rsidRDefault="00D008C0" w14:paraId="0FBC4B61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0B1E4C" w:rsidR="00E1378E" w:rsidP="00E30746" w:rsidRDefault="00E1378E" w14:paraId="45A49231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A l’issue de ce délai, </w:t>
      </w:r>
      <w:r w:rsidRPr="000B1E4C" w:rsidR="00D008C0">
        <w:rPr>
          <w:rFonts w:ascii="Arial" w:hAnsi="Arial" w:cs="Arial"/>
          <w:color w:val="000000" w:themeColor="text1"/>
          <w:sz w:val="22"/>
          <w:szCs w:val="22"/>
        </w:rPr>
        <w:t>et à défaut d’enlèvement, l</w:t>
      </w: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’acquéreur </w:t>
      </w:r>
      <w:r w:rsidRPr="000B1E4C" w:rsidR="00D008C0">
        <w:rPr>
          <w:rFonts w:ascii="Arial" w:hAnsi="Arial" w:cs="Arial"/>
          <w:color w:val="000000" w:themeColor="text1"/>
          <w:sz w:val="22"/>
          <w:szCs w:val="22"/>
        </w:rPr>
        <w:t xml:space="preserve">devra verser à la liquidation la somme journalière de </w:t>
      </w:r>
      <w:r w:rsidRPr="000B1E4C" w:rsidR="00D008C0">
        <w:rPr>
          <w:rFonts w:ascii="Arial" w:hAnsi="Arial" w:cs="Arial"/>
          <w:b/>
          <w:color w:val="000000" w:themeColor="text1"/>
          <w:sz w:val="22"/>
          <w:szCs w:val="22"/>
        </w:rPr>
        <w:t>500 euros</w:t>
      </w:r>
      <w:r w:rsidRPr="000B1E4C" w:rsidR="00D008C0">
        <w:rPr>
          <w:rFonts w:ascii="Arial" w:hAnsi="Arial" w:cs="Arial"/>
          <w:color w:val="000000" w:themeColor="text1"/>
          <w:sz w:val="22"/>
          <w:szCs w:val="22"/>
        </w:rPr>
        <w:t xml:space="preserve"> jusqu’à restitution effective des clés du local.</w:t>
      </w:r>
    </w:p>
    <w:p w:rsidRPr="000B1E4C" w:rsidR="00DF5800" w:rsidP="00E30746" w:rsidRDefault="00DF5800" w14:paraId="5589465B" w14:textId="77777777">
      <w:pPr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Pr="0048000D" w:rsidR="00DF5800" w:rsidP="00E30746" w:rsidRDefault="00DF5800" w14:paraId="0E5CE1C2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0B1E4C">
        <w:rPr>
          <w:rFonts w:ascii="Arial" w:hAnsi="Arial" w:cs="Arial"/>
          <w:color w:val="000000" w:themeColor="text1"/>
          <w:sz w:val="22"/>
          <w:szCs w:val="22"/>
        </w:rPr>
        <w:t xml:space="preserve">De plus, et à défaut d’enlèvement dans </w:t>
      </w:r>
      <w:r w:rsidRPr="0048000D">
        <w:rPr>
          <w:rFonts w:ascii="Arial" w:hAnsi="Arial" w:cs="Arial"/>
          <w:sz w:val="22"/>
          <w:szCs w:val="22"/>
        </w:rPr>
        <w:t>le délai fixé, l’acquéreur prendra en charge les frais de</w:t>
      </w:r>
      <w:r w:rsidR="00C9552A">
        <w:rPr>
          <w:rFonts w:ascii="Arial" w:hAnsi="Arial" w:cs="Arial"/>
          <w:sz w:val="22"/>
          <w:szCs w:val="22"/>
        </w:rPr>
        <w:t xml:space="preserve"> gardiennage dus au Commissaire de Justice</w:t>
      </w:r>
      <w:r w:rsidR="00EF6121">
        <w:rPr>
          <w:rFonts w:ascii="Arial" w:hAnsi="Arial" w:cs="Arial"/>
          <w:sz w:val="22"/>
          <w:szCs w:val="22"/>
        </w:rPr>
        <w:t>.</w:t>
      </w:r>
    </w:p>
    <w:p w:rsidRPr="0048000D" w:rsidR="00E30746" w:rsidP="00E30746" w:rsidRDefault="00E30746" w14:paraId="1C4D9B02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684052C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prendra également à sa charge les frais liés audit enlèvement, sans aucun recours possible contre la liquidation.</w:t>
      </w:r>
    </w:p>
    <w:p w:rsidRPr="0048000D" w:rsidR="00D008C0" w:rsidP="00E30746" w:rsidRDefault="00D008C0" w14:paraId="06B5495C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73CBFB73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d’enlèvements, l’acquéreur sera responsable des conditions dudit enlèvement. L’acquéreur devra se munir de toutes machines et/ou outils de manutention afin que ces opérations se déroulent dans des conditions normales.</w:t>
      </w:r>
    </w:p>
    <w:p w:rsidRPr="0048000D" w:rsidR="007E7878" w:rsidP="007E7878" w:rsidRDefault="007E7878" w14:paraId="737A7159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3B5B45DD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L’acquéreur sera tenu pour responsable de tout accident matériel et/ou corporel pouvant intervenir lors desdites opérations.</w:t>
      </w:r>
    </w:p>
    <w:p w:rsidRPr="0048000D" w:rsidR="007E7878" w:rsidP="007E7878" w:rsidRDefault="007E7878" w14:paraId="379403BB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445FEB9C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L’acquéreur sera tenu de réparer toute dégradation des locaux liée au démontage et/ou à l’enlèvement des biens acquis lors de la vente. </w:t>
      </w:r>
    </w:p>
    <w:p w:rsidRPr="0048000D" w:rsidR="007E7878" w:rsidP="007E7878" w:rsidRDefault="007E7878" w14:paraId="2EDE8EDF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7E7878" w:rsidP="007E7878" w:rsidRDefault="007E7878" w14:paraId="2B1BDAA1" w14:textId="77777777">
      <w:pPr>
        <w:ind w:left="54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Lors des opérations d’enlèvement, toute machine ou matériel qui serait relié à un réseau électrique, d’eau ou de gaz devra être mis en sécurité selon les normes en vigueur par l’acquéreur</w:t>
      </w:r>
    </w:p>
    <w:p w:rsidRPr="0048000D" w:rsidR="007E7878" w:rsidP="007E7878" w:rsidRDefault="007E7878" w14:paraId="669F0F4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1378E" w:rsidP="00E30746" w:rsidRDefault="00E1378E" w14:paraId="7F19165D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007BE141" w14:textId="77777777">
      <w:pPr>
        <w:ind w:left="540"/>
        <w:jc w:val="both"/>
        <w:rPr>
          <w:rFonts w:ascii="Arial" w:hAnsi="Arial" w:cs="Arial"/>
          <w:sz w:val="22"/>
          <w:szCs w:val="22"/>
        </w:rPr>
      </w:pPr>
    </w:p>
    <w:p w:rsidRPr="0048000D" w:rsidR="00E30746" w:rsidP="00E30746" w:rsidRDefault="00E30746" w14:paraId="2B7D2AA5" w14:textId="77777777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Pr="0048000D" w:rsidR="00E30746" w:rsidP="00E30746" w:rsidRDefault="00E30746" w14:paraId="7BD9BFF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Pr="0048000D" w:rsidR="00E30746" w:rsidP="00E30746" w:rsidRDefault="00E30746" w14:paraId="6BA6BC76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698ECFB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Pr="0048000D" w:rsidR="00E30746" w:rsidP="00E30746" w:rsidRDefault="00E30746" w14:paraId="63C84B99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16091483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48000D">
        <w:rPr>
          <w:rFonts w:ascii="Arial" w:hAnsi="Arial" w:cs="Arial"/>
          <w:i/>
          <w:sz w:val="22"/>
          <w:szCs w:val="22"/>
        </w:rPr>
        <w:lastRenderedPageBreak/>
        <w:t>atteste</w:t>
      </w:r>
      <w:proofErr w:type="gramEnd"/>
      <w:r w:rsidRPr="0048000D">
        <w:rPr>
          <w:rFonts w:ascii="Arial" w:hAnsi="Arial" w:cs="Arial"/>
          <w:i/>
          <w:sz w:val="22"/>
          <w:szCs w:val="22"/>
        </w:rPr>
        <w:t xml:space="preserve"> avoir pris connaissance de l’intégralité des conditions de cession fixées ci-dessus, et déclare les accepter sans exception ni réserve, dans l’hypothèse où la cession serait autorisée à mon profit. </w:t>
      </w:r>
    </w:p>
    <w:p w:rsidRPr="0048000D" w:rsidR="00E30746" w:rsidP="00E30746" w:rsidRDefault="00E30746" w14:paraId="75649697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2EF2171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Pr="0048000D" w:rsidR="00E30746" w:rsidP="00E30746" w:rsidRDefault="00E30746" w14:paraId="186DA1E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40E90A1D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Pr="0048000D" w:rsidR="00E30746" w:rsidP="00E30746" w:rsidRDefault="00E30746" w14:paraId="4735C34A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7491D608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Pr="0048000D" w:rsidR="00E30746" w:rsidP="00E30746" w:rsidRDefault="00E30746" w14:paraId="19CCDD2E" w14:textId="77777777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Pr="0048000D" w:rsidR="00E30746" w:rsidP="00E30746" w:rsidRDefault="00E30746" w14:paraId="634DF351" w14:textId="77777777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Pr="0048000D" w:rsidR="00D80E64" w:rsidP="00E30746" w:rsidRDefault="00D80E64" w14:paraId="407C60D0" w14:textId="77777777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Pr="0048000D" w:rsidR="00D80E64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8E24" w14:textId="77777777" w:rsidR="002D1EA5" w:rsidRDefault="002D1EA5" w:rsidP="00677591">
      <w:r>
        <w:separator/>
      </w:r>
    </w:p>
  </w:endnote>
  <w:endnote w:type="continuationSeparator" w:id="0">
    <w:p w14:paraId="207D99FA" w14:textId="77777777"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P="00F64D65" w:rsidRDefault="00D80E64" w14:paraId="7C6D83EA" w14:textId="77777777">
    <w:pPr>
      <w:pStyle w:val="Pieddepage"/>
      <w:pBdr>
        <w:top w:val="thinThickSmallGap" w:color="622423" w:sz="24" w:space="1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Pr="00F5725F" w:rsidR="00F5725F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 w14:paraId="106AB3C1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F29C" w14:textId="77777777" w:rsidR="002D1EA5" w:rsidRDefault="002D1EA5" w:rsidP="00677591">
      <w:r>
        <w:separator/>
      </w:r>
    </w:p>
  </w:footnote>
  <w:footnote w:type="continuationSeparator" w:id="0">
    <w:p w14:paraId="2D25AD8B" w14:textId="77777777" w:rsidR="002D1EA5" w:rsidRDefault="002D1EA5" w:rsidP="0067759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D80E64" w:rsidRDefault="00D80E64" w14:paraId="5652A7EA" w14:textId="77777777">
    <w:pPr>
      <w:widowControl w:val="false"/>
      <w:tabs>
        <w:tab w:val="center" w:pos="4819"/>
        <w:tab w:val="right" w:pos="9639"/>
      </w:tabs>
      <w:autoSpaceDE w:val="false"/>
      <w:autoSpaceDN w:val="false"/>
      <w:adjustRightInd w:val="fals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963159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 w16cid:durableId="867763934">
    <w:abstractNumId w:val="8"/>
  </w:num>
  <w:num w:numId="3" w16cid:durableId="595677227">
    <w:abstractNumId w:val="5"/>
  </w:num>
  <w:num w:numId="4" w16cid:durableId="215973783">
    <w:abstractNumId w:val="3"/>
  </w:num>
  <w:num w:numId="5" w16cid:durableId="836531875">
    <w:abstractNumId w:val="4"/>
  </w:num>
  <w:num w:numId="6" w16cid:durableId="789711576">
    <w:abstractNumId w:val="2"/>
  </w:num>
  <w:num w:numId="7" w16cid:durableId="1810630142">
    <w:abstractNumId w:val="10"/>
  </w:num>
  <w:num w:numId="8" w16cid:durableId="1258824950">
    <w:abstractNumId w:val="9"/>
  </w:num>
  <w:num w:numId="9" w16cid:durableId="911354375">
    <w:abstractNumId w:val="7"/>
  </w:num>
  <w:num w:numId="10" w16cid:durableId="6788492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45972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80785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7008229">
    <w:abstractNumId w:val="1"/>
  </w:num>
  <w:num w:numId="14" w16cid:durableId="36010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B1E4C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5424B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25F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33BD0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customizations.xml" Type="http://schemas.microsoft.com/office/2006/relationships/keyMapCustomizations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Fanny Dubus</cp:lastModifiedBy>
  <cp:revision>29</cp:revision>
  <cp:lastPrinted>2012-07-05T10:29:00Z</cp:lastPrinted>
  <dcterms:created xsi:type="dcterms:W3CDTF">2013-02-06T07:50:00Z</dcterms:created>
  <dcterms:modified xsi:type="dcterms:W3CDTF">2025-04-25T12:15:00Z</dcterms:modified>
</cp:coreProperties>
</file>